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4" w:rsidRPr="00F40603" w:rsidRDefault="00AC3B8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highlight w:val="yellow"/>
          <w:lang w:val="en-GB"/>
        </w:rPr>
      </w:pPr>
      <w:r w:rsidRPr="00642687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EF6AC3" wp14:editId="69F3D4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6805" cy="762000"/>
            <wp:effectExtent l="0" t="0" r="4445" b="0"/>
            <wp:wrapNone/>
            <wp:docPr id="6" name="Picture 6" descr="C:\Users\NTLS6\Desktop\Brand Assets\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LS6\Desktop\Brand Assets\email 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14" w:rsidRPr="004B6B0F" w:rsidRDefault="00A76651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BSc (Hons) Integrated Health &amp; Social Care</w:t>
      </w:r>
      <w:r w:rsidR="00080072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, </w:t>
      </w:r>
      <w:r w:rsidR="00AF35E1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2018-9</w:t>
      </w:r>
      <w:r w:rsidR="00B06E14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AC3B84" w:rsidRPr="004B6B0F" w:rsidRDefault="00CB7B54" w:rsidP="00AC3B8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Programme Induction Timetable </w:t>
      </w:r>
    </w:p>
    <w:p w:rsidR="00C11764" w:rsidRPr="004B6B0F" w:rsidRDefault="00AF35E1" w:rsidP="00B06E14">
      <w:pPr>
        <w:widowControl w:val="0"/>
        <w:pBdr>
          <w:bottom w:val="single" w:sz="12" w:space="1" w:color="auto"/>
        </w:pBdr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September 2018</w:t>
      </w:r>
    </w:p>
    <w:p w:rsidR="00B06E14" w:rsidRPr="004B6B0F" w:rsidRDefault="00B06E1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642687" w:rsidRPr="004B6B0F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Health and Life Sciences</w:t>
      </w:r>
    </w:p>
    <w:p w:rsidR="00642687" w:rsidRPr="00983EBA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Cs/>
          <w:color w:val="000000"/>
          <w:sz w:val="28"/>
          <w:szCs w:val="28"/>
          <w:lang w:val="en-GB"/>
        </w:rPr>
        <w:t>Social Work, Education and Community Wellbeing</w:t>
      </w:r>
    </w:p>
    <w:p w:rsidR="00642687" w:rsidRPr="00CB7B54" w:rsidRDefault="00642687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32"/>
          <w:lang w:val="en-GB"/>
        </w:rPr>
      </w:pPr>
    </w:p>
    <w:p w:rsidR="00C11764" w:rsidRPr="00642687" w:rsidRDefault="003451EC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>Sessions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:  Attendance is expected at all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sessions, details of which are listed below. Please note this schedule may be subj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ect to change and y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ou are advised to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check in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advance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for any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amendments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</w:p>
    <w:p w:rsidR="009644B7" w:rsidRPr="00642687" w:rsidRDefault="009644B7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274"/>
        <w:gridCol w:w="1220"/>
        <w:gridCol w:w="1587"/>
        <w:gridCol w:w="9521"/>
      </w:tblGrid>
      <w:tr w:rsidR="007E1C37" w:rsidRPr="00642687" w:rsidTr="00EF24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7E1C37" w:rsidRPr="00CB7B54" w:rsidRDefault="007E1C3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7E1C37" w:rsidRPr="00CB7B54" w:rsidRDefault="007E1C3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7E1C37" w:rsidRPr="00CB7B54" w:rsidRDefault="007E1C3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E1C37" w:rsidRPr="00CB7B54" w:rsidRDefault="007E1C37" w:rsidP="00550B9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9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1C37" w:rsidRPr="00CB7B54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 LOCATIONS</w:t>
            </w:r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Department of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work, Education and Community Wellbeing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based 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on Coach Lane Campus. A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Campus Map is located at the following link</w:t>
            </w:r>
            <w:r w:rsidRPr="00550B9B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7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>Student Central is located at several venues:</w:t>
            </w:r>
          </w:p>
          <w:p w:rsidR="007E1C37" w:rsidRPr="00550B9B" w:rsidRDefault="007E1C37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Student Central -  City Campus Library</w:t>
            </w:r>
            <w:r>
              <w:rPr>
                <w:rFonts w:ascii="Arial" w:hAnsi="Arial" w:cs="Arial"/>
                <w:sz w:val="20"/>
                <w:szCs w:val="20"/>
              </w:rPr>
              <w:t xml:space="preserve"> (11) </w:t>
            </w:r>
            <w:hyperlink r:id="rId8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7E1C37" w:rsidRPr="00642687" w:rsidRDefault="007E1C37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City Campus East </w:t>
            </w:r>
            <w:r>
              <w:rPr>
                <w:rFonts w:ascii="Arial" w:hAnsi="Arial" w:cs="Arial"/>
                <w:sz w:val="20"/>
                <w:szCs w:val="20"/>
              </w:rPr>
              <w:t xml:space="preserve">(3) </w:t>
            </w:r>
            <w:hyperlink r:id="rId9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7E1C37" w:rsidRPr="00642687" w:rsidRDefault="007E1C37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Coach Lane Library </w:t>
            </w:r>
            <w:r>
              <w:rPr>
                <w:rFonts w:ascii="Arial" w:hAnsi="Arial" w:cs="Arial"/>
                <w:sz w:val="20"/>
                <w:szCs w:val="20"/>
              </w:rPr>
              <w:t xml:space="preserve">(9) </w:t>
            </w:r>
            <w:hyperlink r:id="rId10" w:history="1">
              <w:r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7E1C37" w:rsidRPr="00642687" w:rsidRDefault="007E1C37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0191 227 4646</w:t>
            </w:r>
          </w:p>
          <w:p w:rsidR="007E1C37" w:rsidRPr="00642687" w:rsidRDefault="007E1C37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1" w:history="1">
              <w:r w:rsidR="0065616F" w:rsidRPr="003206C5">
                <w:rPr>
                  <w:rStyle w:val="Hyperlink"/>
                  <w:rFonts w:ascii="Arial" w:hAnsi="Arial" w:cs="Arial"/>
                  <w:sz w:val="20"/>
                  <w:szCs w:val="20"/>
                </w:rPr>
                <w:t>hl.ask4help@northumbria.ac.uk</w:t>
              </w:r>
            </w:hyperlink>
            <w:r>
              <w:rPr>
                <w:rStyle w:val="Emphasis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7E1C37" w:rsidRPr="00642687" w:rsidRDefault="007E1C37" w:rsidP="009017D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Students who have queries, or who arrive late and miss welcome week/enrolment, should report to this front-line venue for guidance. </w:t>
            </w:r>
          </w:p>
          <w:p w:rsidR="007E1C37" w:rsidRPr="00642687" w:rsidRDefault="007E1C37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7E1C37" w:rsidRDefault="007E1C37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All NEW students should </w:t>
            </w:r>
            <w:r w:rsidRPr="004B6B0F">
              <w:rPr>
                <w:rFonts w:ascii="Arial" w:hAnsi="Arial" w:cs="Arial"/>
                <w:bCs/>
                <w:sz w:val="20"/>
                <w:szCs w:val="20"/>
              </w:rPr>
              <w:t>attend the Faculty of Health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Life Sciences</w:t>
            </w: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 Welcome Event on 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Monday 24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September in the University Sports Centre (Sports Central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city campus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 at 3.00 pm – 4.00 pm</w:t>
            </w:r>
            <w:r w:rsidRPr="00D3588A">
              <w:rPr>
                <w:rFonts w:ascii="Arial" w:hAnsi="Arial" w:cs="Arial"/>
                <w:bCs/>
                <w:sz w:val="20"/>
                <w:szCs w:val="20"/>
              </w:rPr>
              <w:t>.  The</w:t>
            </w:r>
            <w:r w:rsidRPr="00642687">
              <w:rPr>
                <w:rFonts w:ascii="Arial" w:hAnsi="Arial" w:cs="Arial"/>
                <w:bCs/>
                <w:sz w:val="20"/>
                <w:szCs w:val="20"/>
              </w:rPr>
              <w:t xml:space="preserve"> Welcome event is an essential part of the student induction into the University and includes presentations from Student Support and Wellbeing, Learning Resources, Sport Northumbria and your Students’ Union.  </w:t>
            </w:r>
          </w:p>
          <w:p w:rsidR="00070B1E" w:rsidRDefault="00070B1E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70B1E" w:rsidRDefault="00070B1E" w:rsidP="0007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25 September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there will be a Northumbria Student Union Fair at Coach Lane Campus between 11.00am and 2.00pm. Students are welcome to attend during this time providing they do not have anything else scheduled. </w:t>
            </w:r>
          </w:p>
          <w:p w:rsidR="00070B1E" w:rsidRPr="00642687" w:rsidRDefault="00070B1E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C37" w:rsidRPr="00642687" w:rsidRDefault="007E1C37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C37" w:rsidRPr="00642687" w:rsidRDefault="007E1C37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3309" w:rsidRPr="00642687" w:rsidTr="00EF245E">
        <w:trPr>
          <w:trHeight w:val="5725"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309" w:rsidRDefault="00CF3309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Default="00CF3309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Default="00CF3309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Default="00CF3309" w:rsidP="004D687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Pr="00766D53" w:rsidRDefault="00CF3309" w:rsidP="004D687B">
            <w:pPr>
              <w:rPr>
                <w:rFonts w:ascii="Arial" w:hAnsi="Arial" w:cs="Arial"/>
                <w:bCs/>
                <w:color w:val="000000"/>
                <w:sz w:val="18"/>
                <w:szCs w:val="20"/>
                <w:lang w:val="en-GB"/>
              </w:rPr>
            </w:pPr>
          </w:p>
          <w:p w:rsidR="00CF3309" w:rsidRPr="006C7B30" w:rsidRDefault="002A1E7D" w:rsidP="00A76651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Introduction to IHSC</w:t>
            </w:r>
            <w:r w:rsidR="0019245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including students union and police talks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E7D" w:rsidRDefault="002A1E7D" w:rsidP="00BA3BA4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A1E7D" w:rsidRDefault="002A1E7D" w:rsidP="00BA3BA4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Pr="006C7B30" w:rsidRDefault="002A1E7D" w:rsidP="00BA3BA4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10:00am – 1:00pm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E7D" w:rsidRDefault="002A1E7D" w:rsidP="00A7665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A1E7D" w:rsidRDefault="002A1E7D" w:rsidP="00A7665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66D53" w:rsidRPr="006C7B30" w:rsidRDefault="00B85751" w:rsidP="00B85751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26</w:t>
            </w:r>
            <w:r w:rsidR="002A1E7D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/09/2018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E7D" w:rsidRDefault="002A1E7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A1E7D" w:rsidRDefault="002A1E7D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F3309" w:rsidRDefault="004228A6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CLCG104</w:t>
            </w:r>
            <w:bookmarkStart w:id="0" w:name="_GoBack"/>
            <w:bookmarkEnd w:id="0"/>
          </w:p>
          <w:p w:rsidR="00766D53" w:rsidRDefault="00766D53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66D53" w:rsidRDefault="00766D53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766D53" w:rsidRPr="006C7B30" w:rsidRDefault="00766D53" w:rsidP="002C39C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3309" w:rsidRPr="00642687" w:rsidRDefault="00CF3309" w:rsidP="00FA0419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</w:p>
        </w:tc>
      </w:tr>
      <w:tr w:rsidR="00EF245E" w:rsidRPr="00642687" w:rsidTr="00EF245E">
        <w:trPr>
          <w:trHeight w:val="5725"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45E" w:rsidRPr="00030B5F" w:rsidRDefault="00EF245E" w:rsidP="00EF24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Faculty International Student Welcome event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45E" w:rsidRPr="00030B5F" w:rsidRDefault="00EF245E" w:rsidP="00EF24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45E" w:rsidRPr="00030B5F" w:rsidRDefault="00EF245E" w:rsidP="00EF24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245E" w:rsidRPr="00030B5F" w:rsidRDefault="00EF245E" w:rsidP="00EF24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524" w:type="dxa"/>
            <w:tcBorders>
              <w:left w:val="single" w:sz="12" w:space="0" w:color="auto"/>
              <w:right w:val="single" w:sz="12" w:space="0" w:color="auto"/>
            </w:tcBorders>
          </w:tcPr>
          <w:p w:rsidR="00070B1E" w:rsidRPr="00CB7B54" w:rsidRDefault="00070B1E" w:rsidP="00070B1E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</w:rPr>
              <w:t>INTERNATIONAL STUDENT WELCOME</w:t>
            </w:r>
          </w:p>
          <w:p w:rsidR="00070B1E" w:rsidRPr="00550B9B" w:rsidRDefault="00070B1E" w:rsidP="00070B1E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F245E" w:rsidRPr="00642687" w:rsidRDefault="00070B1E" w:rsidP="00070B1E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On Friday 21</w:t>
            </w:r>
            <w:r w:rsidRPr="00CB7B5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September 2018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4.00 pm – 5.00 pm there will be an International Student Welcome Event held in “Domain” in the Students Union.  Find out about support and services for International students in the University and beyond.</w:t>
            </w:r>
          </w:p>
        </w:tc>
      </w:tr>
    </w:tbl>
    <w:p w:rsidR="003034E0" w:rsidRPr="00642687" w:rsidRDefault="003034E0" w:rsidP="00235B4A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</w:p>
    <w:sectPr w:rsidR="003034E0" w:rsidRPr="00642687" w:rsidSect="003720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B54"/>
    <w:multiLevelType w:val="hybridMultilevel"/>
    <w:tmpl w:val="2BD28C84"/>
    <w:lvl w:ilvl="0" w:tplc="F2A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68CB"/>
    <w:multiLevelType w:val="hybridMultilevel"/>
    <w:tmpl w:val="122C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6BEC"/>
    <w:multiLevelType w:val="hybridMultilevel"/>
    <w:tmpl w:val="FB5A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4"/>
    <w:rsid w:val="00000C47"/>
    <w:rsid w:val="0005279C"/>
    <w:rsid w:val="00067A20"/>
    <w:rsid w:val="00070B1E"/>
    <w:rsid w:val="00080072"/>
    <w:rsid w:val="000F7AB4"/>
    <w:rsid w:val="000F7F19"/>
    <w:rsid w:val="001077AD"/>
    <w:rsid w:val="00134CE6"/>
    <w:rsid w:val="0018698D"/>
    <w:rsid w:val="00192452"/>
    <w:rsid w:val="001965C6"/>
    <w:rsid w:val="001D07E9"/>
    <w:rsid w:val="00235B4A"/>
    <w:rsid w:val="002A1E7D"/>
    <w:rsid w:val="002C39CD"/>
    <w:rsid w:val="002E2C53"/>
    <w:rsid w:val="003034E0"/>
    <w:rsid w:val="003451EC"/>
    <w:rsid w:val="003531A5"/>
    <w:rsid w:val="0036728A"/>
    <w:rsid w:val="0037204E"/>
    <w:rsid w:val="00373F94"/>
    <w:rsid w:val="003C2018"/>
    <w:rsid w:val="004228A6"/>
    <w:rsid w:val="00444F24"/>
    <w:rsid w:val="0049238C"/>
    <w:rsid w:val="004B6B0F"/>
    <w:rsid w:val="004C57B9"/>
    <w:rsid w:val="004D687B"/>
    <w:rsid w:val="00540FAC"/>
    <w:rsid w:val="00550B9B"/>
    <w:rsid w:val="00556C02"/>
    <w:rsid w:val="00570ED5"/>
    <w:rsid w:val="0057411D"/>
    <w:rsid w:val="00580952"/>
    <w:rsid w:val="00585C54"/>
    <w:rsid w:val="005D660A"/>
    <w:rsid w:val="005D71D1"/>
    <w:rsid w:val="005E29C5"/>
    <w:rsid w:val="006323DB"/>
    <w:rsid w:val="00642687"/>
    <w:rsid w:val="0065616F"/>
    <w:rsid w:val="00662145"/>
    <w:rsid w:val="006C7B30"/>
    <w:rsid w:val="006D1A50"/>
    <w:rsid w:val="006D1C08"/>
    <w:rsid w:val="007622B5"/>
    <w:rsid w:val="00764971"/>
    <w:rsid w:val="00766D53"/>
    <w:rsid w:val="00790BC2"/>
    <w:rsid w:val="007933FE"/>
    <w:rsid w:val="007E1A5B"/>
    <w:rsid w:val="007E1C37"/>
    <w:rsid w:val="00846606"/>
    <w:rsid w:val="008A6448"/>
    <w:rsid w:val="008C3AD4"/>
    <w:rsid w:val="009017DA"/>
    <w:rsid w:val="00901A9E"/>
    <w:rsid w:val="009129C8"/>
    <w:rsid w:val="009512B3"/>
    <w:rsid w:val="009644B7"/>
    <w:rsid w:val="00993AA0"/>
    <w:rsid w:val="009B0B29"/>
    <w:rsid w:val="009E7548"/>
    <w:rsid w:val="00A00BCD"/>
    <w:rsid w:val="00A3605F"/>
    <w:rsid w:val="00A63DC2"/>
    <w:rsid w:val="00A76651"/>
    <w:rsid w:val="00A82354"/>
    <w:rsid w:val="00AC3B84"/>
    <w:rsid w:val="00AD123C"/>
    <w:rsid w:val="00AF35E1"/>
    <w:rsid w:val="00B06E14"/>
    <w:rsid w:val="00B106C4"/>
    <w:rsid w:val="00B74468"/>
    <w:rsid w:val="00B85751"/>
    <w:rsid w:val="00B9198F"/>
    <w:rsid w:val="00BA3BA4"/>
    <w:rsid w:val="00BB7F9E"/>
    <w:rsid w:val="00BE3539"/>
    <w:rsid w:val="00C11764"/>
    <w:rsid w:val="00C16072"/>
    <w:rsid w:val="00C3114E"/>
    <w:rsid w:val="00C94704"/>
    <w:rsid w:val="00CA3D06"/>
    <w:rsid w:val="00CA657E"/>
    <w:rsid w:val="00CB7B54"/>
    <w:rsid w:val="00CF3309"/>
    <w:rsid w:val="00D3588A"/>
    <w:rsid w:val="00D63AC9"/>
    <w:rsid w:val="00D916EB"/>
    <w:rsid w:val="00D97EC8"/>
    <w:rsid w:val="00DA1FFF"/>
    <w:rsid w:val="00DA5259"/>
    <w:rsid w:val="00DC036A"/>
    <w:rsid w:val="00DF399C"/>
    <w:rsid w:val="00E170A1"/>
    <w:rsid w:val="00E31505"/>
    <w:rsid w:val="00E41A11"/>
    <w:rsid w:val="00E46B7F"/>
    <w:rsid w:val="00E81440"/>
    <w:rsid w:val="00E87518"/>
    <w:rsid w:val="00EC0E53"/>
    <w:rsid w:val="00EC1FA7"/>
    <w:rsid w:val="00EC5089"/>
    <w:rsid w:val="00ED3DF4"/>
    <w:rsid w:val="00EF245E"/>
    <w:rsid w:val="00F120D9"/>
    <w:rsid w:val="00F40603"/>
    <w:rsid w:val="00F87A81"/>
    <w:rsid w:val="00FA0419"/>
    <w:rsid w:val="00FA3C64"/>
    <w:rsid w:val="00FB429C"/>
    <w:rsid w:val="00FB4A9C"/>
    <w:rsid w:val="00FD03A4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425C0"/>
  <w14:defaultImageDpi w14:val="330"/>
  <w15:docId w15:val="{CAE08D63-A8CF-437A-8CD7-55062E7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D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D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E14"/>
  </w:style>
  <w:style w:type="character" w:customStyle="1" w:styleId="DateChar">
    <w:name w:val="Date Char"/>
    <w:basedOn w:val="DefaultParagraphFont"/>
    <w:link w:val="Date"/>
    <w:uiPriority w:val="99"/>
    <w:semiHidden/>
    <w:rsid w:val="00B06E14"/>
  </w:style>
  <w:style w:type="character" w:styleId="CommentReference">
    <w:name w:val="annotation reference"/>
    <w:basedOn w:val="DefaultParagraphFont"/>
    <w:uiPriority w:val="99"/>
    <w:semiHidden/>
    <w:unhideWhenUsed/>
    <w:rsid w:val="00B0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14"/>
    <w:rPr>
      <w:b/>
      <w:bCs/>
      <w:sz w:val="20"/>
      <w:szCs w:val="20"/>
    </w:rPr>
  </w:style>
  <w:style w:type="character" w:styleId="Emphasis">
    <w:name w:val="Emphasis"/>
    <w:aliases w:val="URL Link"/>
    <w:basedOn w:val="DefaultParagraphFont"/>
    <w:uiPriority w:val="20"/>
    <w:qFormat/>
    <w:rsid w:val="009017DA"/>
    <w:rPr>
      <w:rFonts w:asciiTheme="minorHAnsi" w:hAnsiTheme="minorHAnsi"/>
      <w:i/>
      <w:iCs/>
      <w:color w:val="F8971D"/>
    </w:rPr>
  </w:style>
  <w:style w:type="paragraph" w:styleId="ListParagraph">
    <w:name w:val="List Paragraph"/>
    <w:basedOn w:val="Normal"/>
    <w:uiPriority w:val="34"/>
    <w:qFormat/>
    <w:rsid w:val="009017DA"/>
    <w:pPr>
      <w:widowControl w:val="0"/>
      <w:jc w:val="both"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F4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l.ask4help@northumbria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ria.ac.uk/-/media/corporate-website/new-sitecore-gallery/services/campus-services/documents/campus-maps/city-campus-ma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5F755-0C86-480D-8815-D44EED79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Northumbria Graphics</dc:creator>
  <cp:lastModifiedBy>Adam J Fox</cp:lastModifiedBy>
  <cp:revision>13</cp:revision>
  <cp:lastPrinted>2017-07-19T14:54:00Z</cp:lastPrinted>
  <dcterms:created xsi:type="dcterms:W3CDTF">2018-05-14T11:47:00Z</dcterms:created>
  <dcterms:modified xsi:type="dcterms:W3CDTF">2018-08-21T13:33:00Z</dcterms:modified>
</cp:coreProperties>
</file>