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368" w:tblpY="1"/>
        <w:tblOverlap w:val="never"/>
        <w:tblW w:w="10774" w:type="dxa"/>
        <w:tblCellMar>
          <w:left w:w="0" w:type="dxa"/>
          <w:right w:w="0" w:type="dxa"/>
        </w:tblCellMar>
        <w:tblLook w:val="04A0" w:firstRow="1" w:lastRow="0" w:firstColumn="1" w:lastColumn="0" w:noHBand="0" w:noVBand="1"/>
      </w:tblPr>
      <w:tblGrid>
        <w:gridCol w:w="564"/>
        <w:gridCol w:w="583"/>
        <w:gridCol w:w="2235"/>
        <w:gridCol w:w="2511"/>
        <w:gridCol w:w="2276"/>
        <w:gridCol w:w="2605"/>
      </w:tblGrid>
      <w:tr w:rsidR="005A4D02" w:rsidRPr="00E41529" w:rsidTr="008D05E4">
        <w:tc>
          <w:tcPr>
            <w:tcW w:w="1147" w:type="dxa"/>
            <w:gridSpan w:val="2"/>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58" w:type="dxa"/>
              <w:left w:w="58" w:type="dxa"/>
              <w:bottom w:w="58" w:type="dxa"/>
              <w:right w:w="58" w:type="dxa"/>
            </w:tcMar>
            <w:hideMark/>
          </w:tcPr>
          <w:p w:rsidR="005A4D02" w:rsidRPr="00E41529" w:rsidRDefault="005A4D02" w:rsidP="00D60F8E">
            <w:pPr>
              <w:widowControl w:val="0"/>
              <w:spacing w:after="0"/>
              <w:jc w:val="center"/>
              <w:rPr>
                <w:rFonts w:ascii="Arial Narrow" w:hAnsi="Arial Narrow"/>
                <w:b/>
                <w:bCs/>
                <w:color w:val="auto"/>
                <w:sz w:val="12"/>
                <w:szCs w:val="14"/>
              </w:rPr>
            </w:pPr>
            <w:r w:rsidRPr="00E41529">
              <w:rPr>
                <w:rFonts w:ascii="Arial Narrow" w:hAnsi="Arial Narrow"/>
                <w:b/>
                <w:bCs/>
                <w:color w:val="auto"/>
                <w:sz w:val="12"/>
                <w:szCs w:val="14"/>
              </w:rPr>
              <w:t>2012 Standards</w:t>
            </w:r>
          </w:p>
        </w:tc>
        <w:tc>
          <w:tcPr>
            <w:tcW w:w="2235" w:type="dxa"/>
            <w:tcBorders>
              <w:top w:val="single" w:sz="8" w:space="0" w:color="FFFFFF"/>
              <w:left w:val="single" w:sz="8" w:space="0" w:color="FFFFFF"/>
              <w:bottom w:val="single" w:sz="4" w:space="0" w:color="auto"/>
              <w:right w:val="single" w:sz="8" w:space="0" w:color="FFFFFF"/>
            </w:tcBorders>
            <w:shd w:val="clear" w:color="auto" w:fill="D9D9D9" w:themeFill="background1" w:themeFillShade="D9"/>
            <w:tcMar>
              <w:top w:w="58" w:type="dxa"/>
              <w:left w:w="58" w:type="dxa"/>
              <w:bottom w:w="58" w:type="dxa"/>
              <w:right w:w="58" w:type="dxa"/>
            </w:tcMar>
            <w:hideMark/>
          </w:tcPr>
          <w:p w:rsidR="005A4D02" w:rsidRPr="00E41529" w:rsidRDefault="005A4D02" w:rsidP="00D60F8E">
            <w:pPr>
              <w:widowControl w:val="0"/>
              <w:spacing w:after="0"/>
              <w:jc w:val="center"/>
              <w:rPr>
                <w:rFonts w:ascii="Arial Narrow" w:hAnsi="Arial Narrow"/>
                <w:b/>
                <w:bCs/>
                <w:sz w:val="12"/>
                <w:szCs w:val="14"/>
              </w:rPr>
            </w:pPr>
            <w:r w:rsidRPr="00E41529">
              <w:rPr>
                <w:rFonts w:ascii="Arial Narrow" w:hAnsi="Arial Narrow"/>
                <w:b/>
                <w:bCs/>
                <w:sz w:val="12"/>
                <w:szCs w:val="14"/>
              </w:rPr>
              <w:t xml:space="preserve">Grade 4 </w:t>
            </w:r>
          </w:p>
        </w:tc>
        <w:tc>
          <w:tcPr>
            <w:tcW w:w="2511" w:type="dxa"/>
            <w:tcBorders>
              <w:top w:val="single" w:sz="8" w:space="0" w:color="FFFFFF"/>
              <w:left w:val="single" w:sz="8" w:space="0" w:color="FFFFFF"/>
              <w:bottom w:val="single" w:sz="4" w:space="0" w:color="auto"/>
              <w:right w:val="single" w:sz="8" w:space="0" w:color="FFFFFF"/>
            </w:tcBorders>
            <w:shd w:val="clear" w:color="auto" w:fill="D9D9D9" w:themeFill="background1" w:themeFillShade="D9"/>
            <w:tcMar>
              <w:top w:w="58" w:type="dxa"/>
              <w:left w:w="58" w:type="dxa"/>
              <w:bottom w:w="58" w:type="dxa"/>
              <w:right w:w="58" w:type="dxa"/>
            </w:tcMar>
            <w:hideMark/>
          </w:tcPr>
          <w:p w:rsidR="005A4D02" w:rsidRPr="00E41529" w:rsidRDefault="005A4D02" w:rsidP="00D60F8E">
            <w:pPr>
              <w:widowControl w:val="0"/>
              <w:spacing w:after="0"/>
              <w:jc w:val="center"/>
              <w:rPr>
                <w:rFonts w:ascii="Arial Narrow" w:hAnsi="Arial Narrow"/>
                <w:b/>
                <w:bCs/>
                <w:sz w:val="12"/>
                <w:szCs w:val="14"/>
              </w:rPr>
            </w:pPr>
            <w:r w:rsidRPr="00E41529">
              <w:rPr>
                <w:rFonts w:ascii="Arial Narrow" w:hAnsi="Arial Narrow"/>
                <w:b/>
                <w:bCs/>
                <w:sz w:val="12"/>
                <w:szCs w:val="14"/>
              </w:rPr>
              <w:t>Grade 3</w:t>
            </w:r>
          </w:p>
        </w:tc>
        <w:tc>
          <w:tcPr>
            <w:tcW w:w="2276" w:type="dxa"/>
            <w:tcBorders>
              <w:top w:val="single" w:sz="8" w:space="0" w:color="FFFFFF"/>
              <w:left w:val="single" w:sz="8" w:space="0" w:color="FFFFFF"/>
              <w:bottom w:val="single" w:sz="4" w:space="0" w:color="auto"/>
              <w:right w:val="single" w:sz="8" w:space="0" w:color="FFFFFF"/>
            </w:tcBorders>
            <w:shd w:val="clear" w:color="auto" w:fill="D9D9D9" w:themeFill="background1" w:themeFillShade="D9"/>
            <w:tcMar>
              <w:top w:w="58" w:type="dxa"/>
              <w:left w:w="58" w:type="dxa"/>
              <w:bottom w:w="58" w:type="dxa"/>
              <w:right w:w="58" w:type="dxa"/>
            </w:tcMar>
            <w:hideMark/>
          </w:tcPr>
          <w:p w:rsidR="005A4D02" w:rsidRPr="00E41529" w:rsidRDefault="005A4D02" w:rsidP="00D60F8E">
            <w:pPr>
              <w:widowControl w:val="0"/>
              <w:spacing w:after="0"/>
              <w:jc w:val="center"/>
              <w:rPr>
                <w:rFonts w:ascii="Arial Narrow" w:hAnsi="Arial Narrow"/>
                <w:b/>
                <w:bCs/>
                <w:sz w:val="12"/>
                <w:szCs w:val="14"/>
              </w:rPr>
            </w:pPr>
            <w:r w:rsidRPr="00E41529">
              <w:rPr>
                <w:rFonts w:ascii="Arial Narrow" w:hAnsi="Arial Narrow"/>
                <w:b/>
                <w:bCs/>
                <w:sz w:val="12"/>
                <w:szCs w:val="14"/>
              </w:rPr>
              <w:t>Grade 2</w:t>
            </w:r>
          </w:p>
        </w:tc>
        <w:tc>
          <w:tcPr>
            <w:tcW w:w="2605" w:type="dxa"/>
            <w:tcBorders>
              <w:top w:val="single" w:sz="8" w:space="0" w:color="FFFFFF"/>
              <w:left w:val="single" w:sz="8" w:space="0" w:color="FFFFFF"/>
              <w:bottom w:val="single" w:sz="4" w:space="0" w:color="auto"/>
              <w:right w:val="single" w:sz="8" w:space="0" w:color="FFFFFF"/>
            </w:tcBorders>
            <w:shd w:val="clear" w:color="auto" w:fill="D9D9D9" w:themeFill="background1" w:themeFillShade="D9"/>
            <w:tcMar>
              <w:top w:w="58" w:type="dxa"/>
              <w:left w:w="58" w:type="dxa"/>
              <w:bottom w:w="58" w:type="dxa"/>
              <w:right w:w="58" w:type="dxa"/>
            </w:tcMar>
            <w:hideMark/>
          </w:tcPr>
          <w:p w:rsidR="005A4D02" w:rsidRPr="00E41529" w:rsidRDefault="005A4D02" w:rsidP="00D60F8E">
            <w:pPr>
              <w:widowControl w:val="0"/>
              <w:spacing w:after="0"/>
              <w:jc w:val="center"/>
              <w:rPr>
                <w:rFonts w:ascii="Arial Narrow" w:hAnsi="Arial Narrow"/>
                <w:b/>
                <w:bCs/>
                <w:sz w:val="12"/>
                <w:szCs w:val="14"/>
              </w:rPr>
            </w:pPr>
            <w:r w:rsidRPr="00E41529">
              <w:rPr>
                <w:rFonts w:ascii="Arial Narrow" w:hAnsi="Arial Narrow"/>
                <w:b/>
                <w:bCs/>
                <w:sz w:val="12"/>
                <w:szCs w:val="14"/>
              </w:rPr>
              <w:t>Grade 1</w:t>
            </w:r>
          </w:p>
        </w:tc>
      </w:tr>
      <w:tr w:rsidR="005A4D02" w:rsidRPr="00E41529" w:rsidTr="008D05E4">
        <w:tc>
          <w:tcPr>
            <w:tcW w:w="564" w:type="dxa"/>
            <w:vMerge w:val="restart"/>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58" w:type="dxa"/>
              <w:left w:w="58" w:type="dxa"/>
              <w:bottom w:w="58" w:type="dxa"/>
              <w:right w:w="58" w:type="dxa"/>
            </w:tcMar>
            <w:textDirection w:val="btLr"/>
            <w:vAlign w:val="center"/>
            <w:hideMark/>
          </w:tcPr>
          <w:p w:rsidR="005A4D02" w:rsidRPr="00E41529" w:rsidRDefault="008D05E4" w:rsidP="00D60F8E">
            <w:pPr>
              <w:widowControl w:val="0"/>
              <w:spacing w:after="0"/>
              <w:ind w:left="113" w:right="113"/>
              <w:jc w:val="center"/>
              <w:rPr>
                <w:rFonts w:ascii="Arial Narrow" w:hAnsi="Arial Narrow"/>
                <w:b/>
                <w:bCs/>
                <w:color w:val="auto"/>
                <w:sz w:val="12"/>
                <w:szCs w:val="14"/>
              </w:rPr>
            </w:pPr>
            <w:r>
              <w:rPr>
                <w:rFonts w:ascii="Arial Narrow" w:hAnsi="Arial Narrow"/>
                <w:b/>
                <w:bCs/>
                <w:color w:val="auto"/>
                <w:sz w:val="12"/>
                <w:szCs w:val="14"/>
              </w:rPr>
              <w:t>Planning</w:t>
            </w:r>
            <w:r w:rsidR="005A4D02">
              <w:rPr>
                <w:rFonts w:ascii="Arial Narrow" w:hAnsi="Arial Narrow"/>
                <w:b/>
                <w:bCs/>
                <w:color w:val="auto"/>
                <w:sz w:val="12"/>
                <w:szCs w:val="14"/>
              </w:rPr>
              <w:t>, Teaching &amp; Assessment</w:t>
            </w:r>
          </w:p>
        </w:tc>
        <w:tc>
          <w:tcPr>
            <w:tcW w:w="583" w:type="dxa"/>
            <w:tcBorders>
              <w:top w:val="single" w:sz="8" w:space="0" w:color="FFFFFF"/>
              <w:left w:val="single" w:sz="8" w:space="0" w:color="FFFFFF"/>
              <w:bottom w:val="single" w:sz="8" w:space="0" w:color="FFFFFF"/>
              <w:right w:val="single" w:sz="4" w:space="0" w:color="auto"/>
            </w:tcBorders>
            <w:shd w:val="clear" w:color="auto" w:fill="D9D9D9" w:themeFill="background1" w:themeFillShade="D9"/>
            <w:tcMar>
              <w:top w:w="58" w:type="dxa"/>
              <w:left w:w="58" w:type="dxa"/>
              <w:bottom w:w="58" w:type="dxa"/>
              <w:right w:w="58" w:type="dxa"/>
            </w:tcMar>
            <w:hideMark/>
          </w:tcPr>
          <w:p w:rsidR="005A4D02" w:rsidRPr="00D60F8E" w:rsidRDefault="005A4D02" w:rsidP="00D60F8E">
            <w:pPr>
              <w:widowControl w:val="0"/>
              <w:rPr>
                <w:rFonts w:ascii="Arial Narrow" w:hAnsi="Arial Narrow"/>
                <w:color w:val="auto"/>
                <w:sz w:val="16"/>
                <w:szCs w:val="16"/>
              </w:rPr>
            </w:pPr>
            <w:r w:rsidRPr="00D60F8E">
              <w:rPr>
                <w:rFonts w:ascii="Arial Narrow" w:hAnsi="Arial Narrow"/>
                <w:color w:val="auto"/>
                <w:sz w:val="16"/>
                <w:szCs w:val="16"/>
              </w:rPr>
              <w:t>1b</w:t>
            </w:r>
          </w:p>
          <w:p w:rsidR="005A4D02" w:rsidRPr="00D60F8E" w:rsidRDefault="005A4D02" w:rsidP="00D60F8E">
            <w:pPr>
              <w:widowControl w:val="0"/>
              <w:rPr>
                <w:rFonts w:ascii="Arial Narrow" w:hAnsi="Arial Narrow"/>
                <w:color w:val="auto"/>
                <w:sz w:val="16"/>
                <w:szCs w:val="16"/>
              </w:rPr>
            </w:pPr>
            <w:r w:rsidRPr="00D60F8E">
              <w:rPr>
                <w:rFonts w:ascii="Arial Narrow" w:hAnsi="Arial Narrow"/>
                <w:color w:val="auto"/>
                <w:sz w:val="16"/>
                <w:szCs w:val="16"/>
              </w:rPr>
              <w:t>4a</w:t>
            </w:r>
          </w:p>
        </w:tc>
        <w:tc>
          <w:tcPr>
            <w:tcW w:w="223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5A4D02" w:rsidRPr="00D60F8E" w:rsidRDefault="00BB4816"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Learning objective may be appropriate but not explained or put into context sufficiently.</w:t>
            </w:r>
            <w:r w:rsidR="005A4D02" w:rsidRPr="00D60F8E">
              <w:rPr>
                <w:rFonts w:ascii="Arial Narrow" w:hAnsi="Arial Narrow" w:cstheme="minorHAnsi"/>
                <w:color w:val="auto"/>
                <w:sz w:val="14"/>
                <w:szCs w:val="14"/>
              </w:rPr>
              <w:t xml:space="preserve"> </w:t>
            </w:r>
          </w:p>
        </w:tc>
        <w:tc>
          <w:tcPr>
            <w:tcW w:w="2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5A4D02" w:rsidRPr="00D60F8E" w:rsidRDefault="005A4D02"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Appropriate learning objective and success criter</w:t>
            </w:r>
            <w:r w:rsidR="00BB4816" w:rsidRPr="00D60F8E">
              <w:rPr>
                <w:rFonts w:ascii="Arial Narrow" w:hAnsi="Arial Narrow" w:cstheme="minorHAnsi"/>
                <w:color w:val="auto"/>
                <w:sz w:val="14"/>
                <w:szCs w:val="14"/>
              </w:rPr>
              <w:t xml:space="preserve">ia visible </w:t>
            </w:r>
            <w:r w:rsidR="009C4FA4" w:rsidRPr="00D60F8E">
              <w:rPr>
                <w:rFonts w:ascii="Arial Narrow" w:hAnsi="Arial Narrow" w:cstheme="minorHAnsi"/>
                <w:color w:val="auto"/>
                <w:sz w:val="14"/>
                <w:szCs w:val="14"/>
              </w:rPr>
              <w:t>(if</w:t>
            </w:r>
            <w:r w:rsidR="00BB4816" w:rsidRPr="00D60F8E">
              <w:rPr>
                <w:rFonts w:ascii="Arial Narrow" w:hAnsi="Arial Narrow" w:cstheme="minorHAnsi"/>
                <w:color w:val="auto"/>
                <w:sz w:val="14"/>
                <w:szCs w:val="14"/>
              </w:rPr>
              <w:t xml:space="preserve"> age appropriate). These may not be fully explained or referred to during the lesson.</w:t>
            </w:r>
          </w:p>
        </w:tc>
        <w:tc>
          <w:tcPr>
            <w:tcW w:w="227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5A4D02" w:rsidRPr="00D60F8E" w:rsidRDefault="005A4D02"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 xml:space="preserve">Appropriate and clear learning objective with success criteria </w:t>
            </w:r>
            <w:r w:rsidR="00BB4816" w:rsidRPr="00D60F8E">
              <w:rPr>
                <w:rFonts w:ascii="Arial Narrow" w:hAnsi="Arial Narrow" w:cstheme="minorHAnsi"/>
                <w:color w:val="auto"/>
                <w:sz w:val="14"/>
                <w:szCs w:val="14"/>
              </w:rPr>
              <w:t>explained. These are visible and referred to throughout the lesson.</w:t>
            </w:r>
          </w:p>
        </w:tc>
        <w:tc>
          <w:tcPr>
            <w:tcW w:w="260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5A4D02" w:rsidRPr="00D60F8E" w:rsidRDefault="005A4D02" w:rsidP="00D60F8E">
            <w:pPr>
              <w:widowControl w:val="0"/>
              <w:tabs>
                <w:tab w:val="left" w:pos="1709"/>
              </w:tabs>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 xml:space="preserve">Challenging and appropriate learning objectives are contextualised. Links are made with other aspects of pupils’ </w:t>
            </w:r>
            <w:r w:rsidR="00BB4816" w:rsidRPr="00D60F8E">
              <w:rPr>
                <w:rFonts w:ascii="Arial Narrow" w:hAnsi="Arial Narrow" w:cstheme="minorHAnsi"/>
                <w:color w:val="auto"/>
                <w:sz w:val="14"/>
                <w:szCs w:val="14"/>
              </w:rPr>
              <w:t>learning</w:t>
            </w:r>
            <w:r w:rsidRPr="00D60F8E">
              <w:rPr>
                <w:rFonts w:ascii="Arial Narrow" w:hAnsi="Arial Narrow" w:cstheme="minorHAnsi"/>
                <w:color w:val="auto"/>
                <w:sz w:val="14"/>
                <w:szCs w:val="14"/>
              </w:rPr>
              <w:t>. Success criteria are used effectively to evidence progress.</w:t>
            </w:r>
          </w:p>
        </w:tc>
      </w:tr>
      <w:tr w:rsidR="005A4D02" w:rsidRPr="00E41529" w:rsidTr="008D05E4">
        <w:tc>
          <w:tcPr>
            <w:tcW w:w="564" w:type="dxa"/>
            <w:vMerge/>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hideMark/>
          </w:tcPr>
          <w:p w:rsidR="005A4D02" w:rsidRPr="00E41529" w:rsidRDefault="005A4D02" w:rsidP="00D60F8E">
            <w:pPr>
              <w:spacing w:after="0" w:line="240" w:lineRule="auto"/>
              <w:rPr>
                <w:rFonts w:ascii="Arial Narrow" w:hAnsi="Arial Narrow"/>
                <w:b/>
                <w:bCs/>
                <w:color w:val="auto"/>
                <w:sz w:val="12"/>
                <w:szCs w:val="14"/>
              </w:rPr>
            </w:pPr>
          </w:p>
        </w:tc>
        <w:tc>
          <w:tcPr>
            <w:tcW w:w="583" w:type="dxa"/>
            <w:tcBorders>
              <w:top w:val="single" w:sz="8" w:space="0" w:color="FFFFFF"/>
              <w:left w:val="single" w:sz="8" w:space="0" w:color="FFFFFF"/>
              <w:bottom w:val="single" w:sz="8" w:space="0" w:color="FFFFFF"/>
              <w:right w:val="single" w:sz="4" w:space="0" w:color="auto"/>
            </w:tcBorders>
            <w:shd w:val="clear" w:color="auto" w:fill="D9D9D9" w:themeFill="background1" w:themeFillShade="D9"/>
            <w:tcMar>
              <w:top w:w="58" w:type="dxa"/>
              <w:left w:w="58" w:type="dxa"/>
              <w:bottom w:w="58" w:type="dxa"/>
              <w:right w:w="58" w:type="dxa"/>
            </w:tcMar>
            <w:hideMark/>
          </w:tcPr>
          <w:p w:rsidR="005A4D02" w:rsidRPr="00D60F8E" w:rsidRDefault="005A4D02" w:rsidP="00D60F8E">
            <w:pPr>
              <w:widowControl w:val="0"/>
              <w:rPr>
                <w:rFonts w:ascii="Arial Narrow" w:hAnsi="Arial Narrow"/>
                <w:color w:val="auto"/>
                <w:sz w:val="16"/>
                <w:szCs w:val="16"/>
              </w:rPr>
            </w:pPr>
            <w:r w:rsidRPr="00D60F8E">
              <w:rPr>
                <w:rFonts w:ascii="Arial Narrow" w:hAnsi="Arial Narrow"/>
                <w:color w:val="auto"/>
                <w:sz w:val="16"/>
                <w:szCs w:val="16"/>
              </w:rPr>
              <w:t>4a</w:t>
            </w:r>
          </w:p>
          <w:p w:rsidR="005A4D02" w:rsidRPr="00D60F8E" w:rsidRDefault="005A4D02" w:rsidP="00D60F8E">
            <w:pPr>
              <w:widowControl w:val="0"/>
              <w:rPr>
                <w:rFonts w:ascii="Arial Narrow" w:hAnsi="Arial Narrow"/>
                <w:color w:val="auto"/>
                <w:sz w:val="16"/>
                <w:szCs w:val="16"/>
              </w:rPr>
            </w:pPr>
            <w:r w:rsidRPr="00D60F8E">
              <w:rPr>
                <w:rFonts w:ascii="Arial Narrow" w:hAnsi="Arial Narrow"/>
                <w:color w:val="auto"/>
                <w:sz w:val="16"/>
                <w:szCs w:val="16"/>
              </w:rPr>
              <w:t>6d</w:t>
            </w:r>
          </w:p>
        </w:tc>
        <w:tc>
          <w:tcPr>
            <w:tcW w:w="223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5A4D02" w:rsidRPr="00D60F8E" w:rsidRDefault="001C47F9"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No defined plenary or opportunity created for pupils to reflect on their learning.</w:t>
            </w:r>
          </w:p>
        </w:tc>
        <w:tc>
          <w:tcPr>
            <w:tcW w:w="2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5A4D02" w:rsidRPr="00D60F8E" w:rsidRDefault="001C47F9"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Minimal or rushed plenary time. This may be used as an opportunity for self-assessment against the learning objective but may not explore how the teaching has supported pupil progress. No reference made to future learning.</w:t>
            </w:r>
          </w:p>
        </w:tc>
        <w:tc>
          <w:tcPr>
            <w:tcW w:w="227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5A4D02" w:rsidRPr="00D60F8E" w:rsidRDefault="00034ED4" w:rsidP="00D60F8E">
            <w:pPr>
              <w:pStyle w:val="Bulletskeyfindings"/>
              <w:tabs>
                <w:tab w:val="left" w:pos="43"/>
              </w:tabs>
              <w:spacing w:line="20" w:lineRule="atLeast"/>
              <w:ind w:left="43" w:firstLine="0"/>
              <w:rPr>
                <w:rFonts w:ascii="Arial Narrow" w:hAnsi="Arial Narrow" w:cstheme="minorHAnsi"/>
                <w:color w:val="auto"/>
                <w:sz w:val="14"/>
                <w:szCs w:val="14"/>
              </w:rPr>
            </w:pPr>
            <w:r w:rsidRPr="00D60F8E">
              <w:rPr>
                <w:rFonts w:ascii="Arial Narrow" w:hAnsi="Arial Narrow" w:cstheme="minorHAnsi"/>
                <w:color w:val="auto"/>
                <w:sz w:val="14"/>
                <w:szCs w:val="14"/>
              </w:rPr>
              <w:t>Plenaries are used to recap and extend learning or address misconceptions. Pupils are beginning to explain what they have learn and are supported as they consider how this links to future learning.</w:t>
            </w:r>
            <w:r w:rsidR="00195195" w:rsidRPr="00D60F8E">
              <w:rPr>
                <w:rFonts w:ascii="Arial Narrow" w:hAnsi="Arial Narrow" w:cstheme="minorHAnsi"/>
                <w:color w:val="auto"/>
                <w:sz w:val="14"/>
                <w:szCs w:val="14"/>
              </w:rPr>
              <w:t xml:space="preserve"> </w:t>
            </w:r>
          </w:p>
        </w:tc>
        <w:tc>
          <w:tcPr>
            <w:tcW w:w="260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5A4D02" w:rsidRPr="00D60F8E" w:rsidRDefault="00034ED4" w:rsidP="00D60F8E">
            <w:pPr>
              <w:pStyle w:val="Bulletskeyfindings"/>
              <w:tabs>
                <w:tab w:val="left" w:pos="43"/>
              </w:tabs>
              <w:spacing w:line="20" w:lineRule="atLeast"/>
              <w:ind w:left="43" w:firstLine="0"/>
              <w:rPr>
                <w:rFonts w:ascii="Arial Narrow" w:hAnsi="Arial Narrow" w:cstheme="minorHAnsi"/>
                <w:color w:val="auto"/>
                <w:sz w:val="14"/>
                <w:szCs w:val="14"/>
              </w:rPr>
            </w:pPr>
            <w:r w:rsidRPr="00D60F8E">
              <w:rPr>
                <w:rFonts w:ascii="Arial Narrow" w:hAnsi="Arial Narrow" w:cstheme="minorHAnsi"/>
                <w:color w:val="auto"/>
                <w:sz w:val="14"/>
                <w:szCs w:val="14"/>
              </w:rPr>
              <w:t>Plenaries are</w:t>
            </w:r>
            <w:r w:rsidR="005A4D02" w:rsidRPr="00D60F8E">
              <w:rPr>
                <w:rFonts w:ascii="Arial Narrow" w:hAnsi="Arial Narrow" w:cstheme="minorHAnsi"/>
                <w:color w:val="auto"/>
                <w:sz w:val="14"/>
                <w:szCs w:val="14"/>
              </w:rPr>
              <w:t xml:space="preserve"> used effectively as an opportunity for pupils to assess their own learning and </w:t>
            </w:r>
            <w:r w:rsidRPr="00D60F8E">
              <w:rPr>
                <w:rFonts w:ascii="Arial Narrow" w:hAnsi="Arial Narrow" w:cstheme="minorHAnsi"/>
                <w:color w:val="auto"/>
                <w:sz w:val="14"/>
                <w:szCs w:val="14"/>
              </w:rPr>
              <w:t>consider the work of others. Pupils are given opportunities to explain how they have made progress. Trainee sums up by making explicit links to the next lesson.</w:t>
            </w:r>
          </w:p>
        </w:tc>
      </w:tr>
      <w:tr w:rsidR="005A4D02" w:rsidRPr="00E41529" w:rsidTr="008D05E4">
        <w:tc>
          <w:tcPr>
            <w:tcW w:w="564" w:type="dxa"/>
            <w:vMerge/>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hideMark/>
          </w:tcPr>
          <w:p w:rsidR="005A4D02" w:rsidRPr="00E41529" w:rsidRDefault="005A4D02" w:rsidP="00D60F8E">
            <w:pPr>
              <w:spacing w:after="0" w:line="240" w:lineRule="auto"/>
              <w:rPr>
                <w:rFonts w:ascii="Arial Narrow" w:hAnsi="Arial Narrow"/>
                <w:b/>
                <w:bCs/>
                <w:color w:val="auto"/>
                <w:sz w:val="12"/>
                <w:szCs w:val="14"/>
              </w:rPr>
            </w:pPr>
          </w:p>
        </w:tc>
        <w:tc>
          <w:tcPr>
            <w:tcW w:w="583" w:type="dxa"/>
            <w:tcBorders>
              <w:top w:val="single" w:sz="8" w:space="0" w:color="FFFFFF"/>
              <w:left w:val="single" w:sz="8" w:space="0" w:color="FFFFFF"/>
              <w:bottom w:val="single" w:sz="8" w:space="0" w:color="FFFFFF"/>
              <w:right w:val="single" w:sz="4" w:space="0" w:color="auto"/>
            </w:tcBorders>
            <w:shd w:val="clear" w:color="auto" w:fill="D9D9D9" w:themeFill="background1" w:themeFillShade="D9"/>
            <w:tcMar>
              <w:top w:w="58" w:type="dxa"/>
              <w:left w:w="58" w:type="dxa"/>
              <w:bottom w:w="58" w:type="dxa"/>
              <w:right w:w="58" w:type="dxa"/>
            </w:tcMar>
            <w:hideMark/>
          </w:tcPr>
          <w:p w:rsidR="005A4D02" w:rsidRPr="00D60F8E" w:rsidRDefault="005A4D02" w:rsidP="00D60F8E">
            <w:pPr>
              <w:widowControl w:val="0"/>
              <w:rPr>
                <w:rFonts w:ascii="Arial Narrow" w:hAnsi="Arial Narrow"/>
                <w:color w:val="auto"/>
                <w:sz w:val="16"/>
                <w:szCs w:val="16"/>
              </w:rPr>
            </w:pPr>
            <w:r w:rsidRPr="00D60F8E">
              <w:rPr>
                <w:rFonts w:ascii="Arial Narrow" w:hAnsi="Arial Narrow"/>
                <w:color w:val="auto"/>
                <w:sz w:val="16"/>
                <w:szCs w:val="16"/>
              </w:rPr>
              <w:t>6d</w:t>
            </w:r>
          </w:p>
        </w:tc>
        <w:tc>
          <w:tcPr>
            <w:tcW w:w="223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5A4D02" w:rsidRPr="00D60F8E" w:rsidRDefault="00505884"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Little evidence of questions being used to support pupil learning.</w:t>
            </w:r>
          </w:p>
        </w:tc>
        <w:tc>
          <w:tcPr>
            <w:tcW w:w="2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5A4D02" w:rsidRPr="00D60F8E" w:rsidRDefault="00505884"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Trainee beginning to use questions to support understanding and encourage learning.</w:t>
            </w:r>
          </w:p>
        </w:tc>
        <w:tc>
          <w:tcPr>
            <w:tcW w:w="227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5A4D02" w:rsidRPr="00D60F8E" w:rsidRDefault="00505884"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Open and differentiated questioning used to encourage full responses, with opportunities for pupils to justify their thoughts.</w:t>
            </w:r>
          </w:p>
        </w:tc>
        <w:tc>
          <w:tcPr>
            <w:tcW w:w="260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5A4D02" w:rsidRPr="00D60F8E" w:rsidRDefault="00505884"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Learning is supported by a high quality dialogue and the confident use of differentiated questioning. All pupils are challenged to think and fully supported as they are encouraged to contribute to the discussion</w:t>
            </w:r>
            <w:r w:rsidR="00D60F8E" w:rsidRPr="00D60F8E">
              <w:rPr>
                <w:rFonts w:ascii="Arial Narrow" w:hAnsi="Arial Narrow" w:cstheme="minorHAnsi"/>
                <w:color w:val="auto"/>
                <w:sz w:val="14"/>
                <w:szCs w:val="14"/>
              </w:rPr>
              <w:t>.</w:t>
            </w:r>
          </w:p>
        </w:tc>
      </w:tr>
      <w:tr w:rsidR="005A4D02" w:rsidRPr="00E41529" w:rsidTr="008D05E4">
        <w:tc>
          <w:tcPr>
            <w:tcW w:w="564" w:type="dxa"/>
            <w:vMerge/>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hideMark/>
          </w:tcPr>
          <w:p w:rsidR="005A4D02" w:rsidRPr="00E41529" w:rsidRDefault="005A4D02" w:rsidP="00D60F8E">
            <w:pPr>
              <w:spacing w:after="0" w:line="240" w:lineRule="auto"/>
              <w:rPr>
                <w:rFonts w:ascii="Arial Narrow" w:hAnsi="Arial Narrow"/>
                <w:b/>
                <w:bCs/>
                <w:color w:val="auto"/>
                <w:sz w:val="12"/>
                <w:szCs w:val="14"/>
              </w:rPr>
            </w:pPr>
          </w:p>
        </w:tc>
        <w:tc>
          <w:tcPr>
            <w:tcW w:w="583" w:type="dxa"/>
            <w:tcBorders>
              <w:top w:val="single" w:sz="8" w:space="0" w:color="FFFFFF"/>
              <w:left w:val="single" w:sz="8" w:space="0" w:color="FFFFFF"/>
              <w:bottom w:val="single" w:sz="8" w:space="0" w:color="FFFFFF"/>
              <w:right w:val="single" w:sz="4" w:space="0" w:color="auto"/>
            </w:tcBorders>
            <w:shd w:val="clear" w:color="auto" w:fill="D9D9D9" w:themeFill="background1" w:themeFillShade="D9"/>
            <w:tcMar>
              <w:top w:w="58" w:type="dxa"/>
              <w:left w:w="58" w:type="dxa"/>
              <w:bottom w:w="58" w:type="dxa"/>
              <w:right w:w="58" w:type="dxa"/>
            </w:tcMar>
            <w:hideMark/>
          </w:tcPr>
          <w:p w:rsidR="005A4D02" w:rsidRPr="00D60F8E" w:rsidRDefault="005A4D02" w:rsidP="00D60F8E">
            <w:pPr>
              <w:widowControl w:val="0"/>
              <w:rPr>
                <w:rFonts w:ascii="Arial Narrow" w:hAnsi="Arial Narrow"/>
                <w:color w:val="auto"/>
                <w:sz w:val="16"/>
                <w:szCs w:val="16"/>
              </w:rPr>
            </w:pPr>
            <w:r w:rsidRPr="00D60F8E">
              <w:rPr>
                <w:rFonts w:ascii="Arial Narrow" w:hAnsi="Arial Narrow"/>
                <w:color w:val="auto"/>
                <w:sz w:val="16"/>
                <w:szCs w:val="16"/>
              </w:rPr>
              <w:t>2d</w:t>
            </w:r>
          </w:p>
          <w:p w:rsidR="005A4D02" w:rsidRPr="00D60F8E" w:rsidRDefault="005A4D02" w:rsidP="00D60F8E">
            <w:pPr>
              <w:widowControl w:val="0"/>
              <w:rPr>
                <w:rFonts w:ascii="Arial Narrow" w:hAnsi="Arial Narrow"/>
                <w:color w:val="auto"/>
                <w:sz w:val="16"/>
                <w:szCs w:val="16"/>
              </w:rPr>
            </w:pPr>
            <w:r w:rsidRPr="00D60F8E">
              <w:rPr>
                <w:rFonts w:ascii="Arial Narrow" w:hAnsi="Arial Narrow"/>
                <w:color w:val="auto"/>
                <w:sz w:val="16"/>
                <w:szCs w:val="16"/>
              </w:rPr>
              <w:t xml:space="preserve"> 4b</w:t>
            </w:r>
          </w:p>
          <w:p w:rsidR="005A4D02" w:rsidRPr="00D60F8E" w:rsidRDefault="005A4D02" w:rsidP="00D60F8E">
            <w:pPr>
              <w:widowControl w:val="0"/>
              <w:rPr>
                <w:rFonts w:ascii="Arial Narrow" w:hAnsi="Arial Narrow"/>
                <w:color w:val="auto"/>
                <w:sz w:val="16"/>
                <w:szCs w:val="16"/>
              </w:rPr>
            </w:pPr>
            <w:r w:rsidRPr="00D60F8E">
              <w:rPr>
                <w:rFonts w:ascii="Arial Narrow" w:hAnsi="Arial Narrow"/>
                <w:color w:val="auto"/>
                <w:sz w:val="16"/>
                <w:szCs w:val="16"/>
              </w:rPr>
              <w:t>5a</w:t>
            </w:r>
          </w:p>
        </w:tc>
        <w:tc>
          <w:tcPr>
            <w:tcW w:w="223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5A4D02" w:rsidRPr="00D60F8E" w:rsidRDefault="000F48C7"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Learning objective is not reflected by the planned activities. Little evidence of learning being supported by interactive teaching strategies. Pupils are generally passive.</w:t>
            </w:r>
          </w:p>
        </w:tc>
        <w:tc>
          <w:tcPr>
            <w:tcW w:w="2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5A4D02" w:rsidRPr="00D60F8E" w:rsidRDefault="005A4D02"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 xml:space="preserve">Teaching and learning activities </w:t>
            </w:r>
            <w:r w:rsidR="00470DFC" w:rsidRPr="00D60F8E">
              <w:rPr>
                <w:rFonts w:ascii="Arial Narrow" w:hAnsi="Arial Narrow" w:cstheme="minorHAnsi"/>
                <w:color w:val="auto"/>
                <w:sz w:val="14"/>
                <w:szCs w:val="14"/>
              </w:rPr>
              <w:t>reflect</w:t>
            </w:r>
            <w:r w:rsidRPr="00D60F8E">
              <w:rPr>
                <w:rFonts w:ascii="Arial Narrow" w:hAnsi="Arial Narrow" w:cstheme="minorHAnsi"/>
                <w:color w:val="auto"/>
                <w:sz w:val="14"/>
                <w:szCs w:val="14"/>
              </w:rPr>
              <w:t xml:space="preserve"> the intended learning objective. </w:t>
            </w:r>
            <w:r w:rsidR="00470DFC" w:rsidRPr="00D60F8E">
              <w:rPr>
                <w:rFonts w:ascii="Arial Narrow" w:hAnsi="Arial Narrow" w:cstheme="minorHAnsi"/>
                <w:color w:val="auto"/>
                <w:sz w:val="14"/>
                <w:szCs w:val="14"/>
              </w:rPr>
              <w:t>Pupil learning and engagement is supported by interactive teaching strategies.</w:t>
            </w:r>
          </w:p>
        </w:tc>
        <w:tc>
          <w:tcPr>
            <w:tcW w:w="227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5A4D02" w:rsidRPr="00D60F8E" w:rsidRDefault="00470DFC"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Pupils are engaged and eager to learn. Activities and teaching input support pupils of all abilities in making progress.</w:t>
            </w:r>
          </w:p>
        </w:tc>
        <w:tc>
          <w:tcPr>
            <w:tcW w:w="260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5A4D02" w:rsidRPr="00D60F8E" w:rsidRDefault="004C1A3E"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 xml:space="preserve">Pupils are consistently and effectively supported and make progress as a result. Outstanding teaching and stimulating resources promote engagement and a love of learning. </w:t>
            </w:r>
          </w:p>
        </w:tc>
      </w:tr>
      <w:tr w:rsidR="005A4D02" w:rsidRPr="00E41529" w:rsidTr="008D05E4">
        <w:tc>
          <w:tcPr>
            <w:tcW w:w="564" w:type="dxa"/>
            <w:vMerge w:val="restart"/>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58" w:type="dxa"/>
              <w:left w:w="58" w:type="dxa"/>
              <w:bottom w:w="58" w:type="dxa"/>
              <w:right w:w="58" w:type="dxa"/>
            </w:tcMar>
            <w:textDirection w:val="btLr"/>
            <w:vAlign w:val="center"/>
            <w:hideMark/>
          </w:tcPr>
          <w:p w:rsidR="005A4D02" w:rsidRPr="00E41529" w:rsidRDefault="005A4D02" w:rsidP="00D60F8E">
            <w:pPr>
              <w:widowControl w:val="0"/>
              <w:ind w:left="113" w:right="113"/>
              <w:jc w:val="center"/>
              <w:rPr>
                <w:rFonts w:ascii="Arial Narrow" w:hAnsi="Arial Narrow"/>
                <w:b/>
                <w:bCs/>
                <w:color w:val="auto"/>
                <w:sz w:val="12"/>
                <w:szCs w:val="14"/>
              </w:rPr>
            </w:pPr>
            <w:r w:rsidRPr="00E41529">
              <w:rPr>
                <w:rFonts w:ascii="Arial Narrow" w:hAnsi="Arial Narrow"/>
                <w:b/>
                <w:bCs/>
                <w:color w:val="auto"/>
                <w:sz w:val="12"/>
                <w:szCs w:val="14"/>
              </w:rPr>
              <w:t>Pupil progress</w:t>
            </w:r>
            <w:r>
              <w:rPr>
                <w:rFonts w:ascii="Arial Narrow" w:hAnsi="Arial Narrow"/>
                <w:b/>
                <w:bCs/>
                <w:color w:val="auto"/>
                <w:sz w:val="12"/>
                <w:szCs w:val="14"/>
              </w:rPr>
              <w:t xml:space="preserve"> &amp; Learning</w:t>
            </w:r>
          </w:p>
        </w:tc>
        <w:tc>
          <w:tcPr>
            <w:tcW w:w="583" w:type="dxa"/>
            <w:tcBorders>
              <w:top w:val="single" w:sz="8" w:space="0" w:color="FFFFFF"/>
              <w:left w:val="single" w:sz="8" w:space="0" w:color="FFFFFF"/>
              <w:bottom w:val="single" w:sz="8" w:space="0" w:color="FFFFFF"/>
              <w:right w:val="single" w:sz="4" w:space="0" w:color="auto"/>
            </w:tcBorders>
            <w:shd w:val="clear" w:color="auto" w:fill="D9D9D9" w:themeFill="background1" w:themeFillShade="D9"/>
            <w:tcMar>
              <w:top w:w="58" w:type="dxa"/>
              <w:left w:w="58" w:type="dxa"/>
              <w:bottom w:w="58" w:type="dxa"/>
              <w:right w:w="58" w:type="dxa"/>
            </w:tcMar>
            <w:hideMark/>
          </w:tcPr>
          <w:p w:rsidR="005A4D02" w:rsidRPr="00D60F8E" w:rsidRDefault="005A4D02" w:rsidP="00D60F8E">
            <w:pPr>
              <w:widowControl w:val="0"/>
              <w:rPr>
                <w:rFonts w:ascii="Arial Narrow" w:hAnsi="Arial Narrow"/>
                <w:color w:val="auto"/>
                <w:sz w:val="16"/>
                <w:szCs w:val="16"/>
              </w:rPr>
            </w:pPr>
            <w:r w:rsidRPr="00D60F8E">
              <w:rPr>
                <w:rFonts w:ascii="Arial Narrow" w:hAnsi="Arial Narrow"/>
                <w:color w:val="auto"/>
                <w:sz w:val="16"/>
                <w:szCs w:val="16"/>
              </w:rPr>
              <w:t xml:space="preserve">2b,c </w:t>
            </w:r>
          </w:p>
          <w:p w:rsidR="005A4D02" w:rsidRPr="00D60F8E" w:rsidRDefault="005A4D02" w:rsidP="00D60F8E">
            <w:pPr>
              <w:widowControl w:val="0"/>
              <w:rPr>
                <w:rFonts w:ascii="Arial Narrow" w:hAnsi="Arial Narrow"/>
                <w:color w:val="auto"/>
                <w:sz w:val="16"/>
                <w:szCs w:val="16"/>
              </w:rPr>
            </w:pPr>
            <w:r w:rsidRPr="00D60F8E">
              <w:rPr>
                <w:rFonts w:ascii="Arial Narrow" w:hAnsi="Arial Narrow"/>
                <w:color w:val="auto"/>
                <w:sz w:val="16"/>
                <w:szCs w:val="16"/>
              </w:rPr>
              <w:t>4a 5a,b,c,d</w:t>
            </w:r>
          </w:p>
          <w:p w:rsidR="005A4D02" w:rsidRPr="00D60F8E" w:rsidRDefault="005A4D02" w:rsidP="00D60F8E">
            <w:pPr>
              <w:widowControl w:val="0"/>
              <w:rPr>
                <w:rFonts w:ascii="Arial Narrow" w:hAnsi="Arial Narrow"/>
                <w:color w:val="auto"/>
                <w:sz w:val="16"/>
                <w:szCs w:val="16"/>
              </w:rPr>
            </w:pPr>
          </w:p>
        </w:tc>
        <w:tc>
          <w:tcPr>
            <w:tcW w:w="223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5A4D02" w:rsidRPr="00D60F8E" w:rsidRDefault="00F0174F"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Little or no awareness of pupils’ capabilities or how to develop knowledge through effective use of lesson time.</w:t>
            </w:r>
          </w:p>
        </w:tc>
        <w:tc>
          <w:tcPr>
            <w:tcW w:w="2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4C1A3E" w:rsidRPr="00D60F8E" w:rsidRDefault="00DA01FD"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 xml:space="preserve">Some awareness of pupils’ capabilities and prior learning. </w:t>
            </w:r>
            <w:r w:rsidR="00AD454F" w:rsidRPr="00D60F8E">
              <w:rPr>
                <w:rFonts w:ascii="Arial Narrow" w:hAnsi="Arial Narrow" w:cstheme="minorHAnsi"/>
                <w:color w:val="auto"/>
                <w:sz w:val="14"/>
                <w:szCs w:val="14"/>
              </w:rPr>
              <w:t>Trainee demonstrates an ability to use the lesson to e</w:t>
            </w:r>
            <w:r w:rsidRPr="00D60F8E">
              <w:rPr>
                <w:rFonts w:ascii="Arial Narrow" w:hAnsi="Arial Narrow" w:cstheme="minorHAnsi"/>
                <w:color w:val="auto"/>
                <w:sz w:val="14"/>
                <w:szCs w:val="14"/>
              </w:rPr>
              <w:t xml:space="preserve">xtend </w:t>
            </w:r>
            <w:r w:rsidR="00AD454F" w:rsidRPr="00D60F8E">
              <w:rPr>
                <w:rFonts w:ascii="Arial Narrow" w:hAnsi="Arial Narrow" w:cstheme="minorHAnsi"/>
                <w:color w:val="auto"/>
                <w:sz w:val="14"/>
                <w:szCs w:val="14"/>
              </w:rPr>
              <w:t xml:space="preserve">pupil </w:t>
            </w:r>
            <w:r w:rsidRPr="00D60F8E">
              <w:rPr>
                <w:rFonts w:ascii="Arial Narrow" w:hAnsi="Arial Narrow" w:cstheme="minorHAnsi"/>
                <w:color w:val="auto"/>
                <w:sz w:val="14"/>
                <w:szCs w:val="14"/>
              </w:rPr>
              <w:t>knowledge and understanding.</w:t>
            </w:r>
          </w:p>
        </w:tc>
        <w:tc>
          <w:tcPr>
            <w:tcW w:w="227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EB697C" w:rsidRPr="00D60F8E" w:rsidRDefault="00314226" w:rsidP="00D60F8E">
            <w:pPr>
              <w:pStyle w:val="Bulletskeyfindings"/>
              <w:tabs>
                <w:tab w:val="left" w:pos="43"/>
              </w:tabs>
              <w:spacing w:line="20" w:lineRule="atLeast"/>
              <w:ind w:left="43" w:firstLine="0"/>
              <w:rPr>
                <w:rFonts w:ascii="Arial Narrow" w:hAnsi="Arial Narrow" w:cstheme="minorHAnsi"/>
                <w:color w:val="auto"/>
                <w:sz w:val="14"/>
                <w:szCs w:val="14"/>
              </w:rPr>
            </w:pPr>
            <w:r w:rsidRPr="00D60F8E">
              <w:rPr>
                <w:rFonts w:ascii="Arial Narrow" w:hAnsi="Arial Narrow" w:cstheme="minorHAnsi"/>
                <w:color w:val="auto"/>
                <w:sz w:val="14"/>
                <w:szCs w:val="14"/>
              </w:rPr>
              <w:t xml:space="preserve">Pupil learning is supported by teaching that is responsive and </w:t>
            </w:r>
            <w:r w:rsidR="00EB697C" w:rsidRPr="00D60F8E">
              <w:rPr>
                <w:rFonts w:ascii="Arial Narrow" w:hAnsi="Arial Narrow" w:cstheme="minorHAnsi"/>
                <w:color w:val="auto"/>
                <w:sz w:val="14"/>
                <w:szCs w:val="14"/>
              </w:rPr>
              <w:t>adaptable. Feedback to learners helps them to understand what they need to do to move improve.</w:t>
            </w:r>
          </w:p>
          <w:p w:rsidR="005A4D02" w:rsidRPr="00D60F8E" w:rsidRDefault="005A4D02" w:rsidP="00D60F8E">
            <w:pPr>
              <w:pStyle w:val="Bulletskeyfindings"/>
              <w:tabs>
                <w:tab w:val="left" w:pos="43"/>
              </w:tabs>
              <w:spacing w:line="20" w:lineRule="atLeast"/>
              <w:ind w:left="0" w:firstLine="0"/>
              <w:rPr>
                <w:rFonts w:ascii="Arial Narrow" w:hAnsi="Arial Narrow" w:cstheme="minorHAnsi"/>
                <w:color w:val="auto"/>
                <w:sz w:val="14"/>
                <w:szCs w:val="14"/>
              </w:rPr>
            </w:pPr>
          </w:p>
        </w:tc>
        <w:tc>
          <w:tcPr>
            <w:tcW w:w="260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5A4D02" w:rsidRPr="00D60F8E" w:rsidRDefault="00EB697C"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 xml:space="preserve">Lesson time is used to maximum effect. Pupil learning and progress is assured by teaching that is </w:t>
            </w:r>
            <w:r w:rsidR="009C4FA4" w:rsidRPr="00D60F8E">
              <w:rPr>
                <w:rFonts w:ascii="Arial Narrow" w:hAnsi="Arial Narrow" w:cstheme="minorHAnsi"/>
                <w:color w:val="auto"/>
                <w:sz w:val="14"/>
                <w:szCs w:val="14"/>
              </w:rPr>
              <w:t>responsive and</w:t>
            </w:r>
            <w:r w:rsidRPr="00D60F8E">
              <w:rPr>
                <w:rFonts w:ascii="Arial Narrow" w:hAnsi="Arial Narrow" w:cstheme="minorHAnsi"/>
                <w:color w:val="auto"/>
                <w:sz w:val="14"/>
                <w:szCs w:val="14"/>
              </w:rPr>
              <w:t xml:space="preserve"> adaptable. Feedback to </w:t>
            </w:r>
            <w:r w:rsidR="00771EF3" w:rsidRPr="00D60F8E">
              <w:rPr>
                <w:rFonts w:ascii="Arial Narrow" w:hAnsi="Arial Narrow" w:cstheme="minorHAnsi"/>
                <w:color w:val="auto"/>
                <w:sz w:val="14"/>
                <w:szCs w:val="14"/>
              </w:rPr>
              <w:t>pupils</w:t>
            </w:r>
            <w:r w:rsidRPr="00D60F8E">
              <w:rPr>
                <w:rFonts w:ascii="Arial Narrow" w:hAnsi="Arial Narrow" w:cstheme="minorHAnsi"/>
                <w:color w:val="auto"/>
                <w:sz w:val="14"/>
                <w:szCs w:val="14"/>
              </w:rPr>
              <w:t xml:space="preserve"> reflects the trainee’s understanding of </w:t>
            </w:r>
            <w:r w:rsidR="00771EF3" w:rsidRPr="00D60F8E">
              <w:rPr>
                <w:rFonts w:ascii="Arial Narrow" w:hAnsi="Arial Narrow" w:cstheme="minorHAnsi"/>
                <w:color w:val="auto"/>
                <w:sz w:val="14"/>
                <w:szCs w:val="14"/>
              </w:rPr>
              <w:t>individual</w:t>
            </w:r>
            <w:r w:rsidRPr="00D60F8E">
              <w:rPr>
                <w:rFonts w:ascii="Arial Narrow" w:hAnsi="Arial Narrow" w:cstheme="minorHAnsi"/>
                <w:color w:val="auto"/>
                <w:sz w:val="14"/>
                <w:szCs w:val="14"/>
              </w:rPr>
              <w:t xml:space="preserve"> capabilities and </w:t>
            </w:r>
            <w:r w:rsidR="00771EF3" w:rsidRPr="00D60F8E">
              <w:rPr>
                <w:rFonts w:ascii="Arial Narrow" w:hAnsi="Arial Narrow" w:cstheme="minorHAnsi"/>
                <w:color w:val="auto"/>
                <w:sz w:val="14"/>
                <w:szCs w:val="14"/>
              </w:rPr>
              <w:t xml:space="preserve">their next steps to learning. </w:t>
            </w:r>
          </w:p>
        </w:tc>
      </w:tr>
      <w:tr w:rsidR="005A4D02" w:rsidRPr="00E41529" w:rsidTr="008D05E4">
        <w:tc>
          <w:tcPr>
            <w:tcW w:w="564" w:type="dxa"/>
            <w:vMerge/>
            <w:tcBorders>
              <w:top w:val="single" w:sz="8" w:space="0" w:color="FFFFFF"/>
              <w:left w:val="single" w:sz="8" w:space="0" w:color="FFFFFF"/>
              <w:bottom w:val="single" w:sz="8" w:space="0" w:color="FFFFFF"/>
              <w:right w:val="single" w:sz="8" w:space="0" w:color="FFFFFF"/>
            </w:tcBorders>
            <w:shd w:val="clear" w:color="auto" w:fill="D9D9D9" w:themeFill="background1" w:themeFillShade="D9"/>
            <w:vAlign w:val="center"/>
            <w:hideMark/>
          </w:tcPr>
          <w:p w:rsidR="005A4D02" w:rsidRPr="00E41529" w:rsidRDefault="005A4D02" w:rsidP="00D60F8E">
            <w:pPr>
              <w:spacing w:after="0" w:line="240" w:lineRule="auto"/>
              <w:rPr>
                <w:rFonts w:ascii="Arial Narrow" w:hAnsi="Arial Narrow"/>
                <w:b/>
                <w:bCs/>
                <w:color w:val="auto"/>
                <w:sz w:val="12"/>
                <w:szCs w:val="14"/>
              </w:rPr>
            </w:pPr>
          </w:p>
        </w:tc>
        <w:tc>
          <w:tcPr>
            <w:tcW w:w="583" w:type="dxa"/>
            <w:tcBorders>
              <w:top w:val="single" w:sz="8" w:space="0" w:color="FFFFFF"/>
              <w:left w:val="single" w:sz="8" w:space="0" w:color="FFFFFF"/>
              <w:bottom w:val="single" w:sz="8" w:space="0" w:color="FFFFFF"/>
              <w:right w:val="single" w:sz="4" w:space="0" w:color="auto"/>
            </w:tcBorders>
            <w:shd w:val="clear" w:color="auto" w:fill="D9D9D9" w:themeFill="background1" w:themeFillShade="D9"/>
            <w:tcMar>
              <w:top w:w="58" w:type="dxa"/>
              <w:left w:w="58" w:type="dxa"/>
              <w:bottom w:w="58" w:type="dxa"/>
              <w:right w:w="58" w:type="dxa"/>
            </w:tcMar>
            <w:hideMark/>
          </w:tcPr>
          <w:p w:rsidR="005A4D02" w:rsidRPr="00D60F8E" w:rsidRDefault="005A4D02" w:rsidP="00D60F8E">
            <w:pPr>
              <w:widowControl w:val="0"/>
              <w:rPr>
                <w:rFonts w:ascii="Arial Narrow" w:hAnsi="Arial Narrow"/>
                <w:color w:val="auto"/>
                <w:sz w:val="16"/>
                <w:szCs w:val="16"/>
              </w:rPr>
            </w:pPr>
            <w:r w:rsidRPr="00D60F8E">
              <w:rPr>
                <w:rFonts w:ascii="Arial Narrow" w:hAnsi="Arial Narrow"/>
                <w:color w:val="auto"/>
                <w:sz w:val="16"/>
                <w:szCs w:val="16"/>
              </w:rPr>
              <w:t>1a</w:t>
            </w:r>
          </w:p>
          <w:p w:rsidR="005A4D02" w:rsidRPr="00D60F8E" w:rsidRDefault="005A4D02" w:rsidP="00D60F8E">
            <w:pPr>
              <w:widowControl w:val="0"/>
              <w:rPr>
                <w:rFonts w:ascii="Arial Narrow" w:hAnsi="Arial Narrow"/>
                <w:color w:val="auto"/>
                <w:sz w:val="16"/>
                <w:szCs w:val="16"/>
              </w:rPr>
            </w:pPr>
            <w:r w:rsidRPr="00D60F8E">
              <w:rPr>
                <w:rFonts w:ascii="Arial Narrow" w:hAnsi="Arial Narrow"/>
                <w:color w:val="auto"/>
                <w:sz w:val="16"/>
                <w:szCs w:val="16"/>
              </w:rPr>
              <w:t>2c</w:t>
            </w:r>
          </w:p>
          <w:p w:rsidR="001C5DF3" w:rsidRPr="00D60F8E" w:rsidRDefault="001C5DF3" w:rsidP="00D60F8E">
            <w:pPr>
              <w:widowControl w:val="0"/>
              <w:rPr>
                <w:rFonts w:ascii="Arial Narrow" w:hAnsi="Arial Narrow"/>
                <w:color w:val="auto"/>
                <w:sz w:val="16"/>
                <w:szCs w:val="16"/>
              </w:rPr>
            </w:pPr>
            <w:r w:rsidRPr="00D60F8E">
              <w:rPr>
                <w:rFonts w:ascii="Arial Narrow" w:hAnsi="Arial Narrow"/>
                <w:color w:val="auto"/>
                <w:sz w:val="16"/>
                <w:szCs w:val="16"/>
              </w:rPr>
              <w:t>5a,b</w:t>
            </w:r>
          </w:p>
        </w:tc>
        <w:tc>
          <w:tcPr>
            <w:tcW w:w="223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5A4D02" w:rsidRPr="00D60F8E" w:rsidRDefault="001C5DF3"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No evidence to suggest that the trainee understands how and when to differentiate appropriately. Pupil learning and progress are inhibited.</w:t>
            </w:r>
          </w:p>
        </w:tc>
        <w:tc>
          <w:tcPr>
            <w:tcW w:w="2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5A4D02" w:rsidRPr="00D60F8E" w:rsidRDefault="001C5DF3"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Trainee understands the needs of</w:t>
            </w:r>
            <w:r w:rsidR="005A4D02" w:rsidRPr="00D60F8E">
              <w:rPr>
                <w:rFonts w:ascii="Arial Narrow" w:hAnsi="Arial Narrow" w:cstheme="minorHAnsi"/>
                <w:color w:val="auto"/>
                <w:sz w:val="14"/>
                <w:szCs w:val="14"/>
              </w:rPr>
              <w:t xml:space="preserve"> individual</w:t>
            </w:r>
            <w:r w:rsidRPr="00D60F8E">
              <w:rPr>
                <w:rFonts w:ascii="Arial Narrow" w:hAnsi="Arial Narrow" w:cstheme="minorHAnsi"/>
                <w:color w:val="auto"/>
                <w:sz w:val="14"/>
                <w:szCs w:val="14"/>
              </w:rPr>
              <w:t>s</w:t>
            </w:r>
            <w:r w:rsidR="005A4D02" w:rsidRPr="00D60F8E">
              <w:rPr>
                <w:rFonts w:ascii="Arial Narrow" w:hAnsi="Arial Narrow" w:cstheme="minorHAnsi"/>
                <w:color w:val="auto"/>
                <w:sz w:val="14"/>
                <w:szCs w:val="14"/>
              </w:rPr>
              <w:t xml:space="preserve"> and groups</w:t>
            </w:r>
            <w:r w:rsidRPr="00D60F8E">
              <w:rPr>
                <w:rFonts w:ascii="Arial Narrow" w:hAnsi="Arial Narrow" w:cstheme="minorHAnsi"/>
                <w:color w:val="auto"/>
                <w:sz w:val="14"/>
                <w:szCs w:val="14"/>
              </w:rPr>
              <w:t xml:space="preserve">, and how to provide differentiated support that enables learning. </w:t>
            </w:r>
          </w:p>
        </w:tc>
        <w:tc>
          <w:tcPr>
            <w:tcW w:w="227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5A4D02" w:rsidRPr="00D60F8E" w:rsidRDefault="001C5DF3"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Consistently uses a range of differen</w:t>
            </w:r>
            <w:r w:rsidR="002E55DF" w:rsidRPr="00D60F8E">
              <w:rPr>
                <w:rFonts w:ascii="Arial Narrow" w:hAnsi="Arial Narrow" w:cstheme="minorHAnsi"/>
                <w:color w:val="auto"/>
                <w:sz w:val="14"/>
                <w:szCs w:val="14"/>
              </w:rPr>
              <w:t>tiated approaches to enable pupil</w:t>
            </w:r>
            <w:r w:rsidRPr="00D60F8E">
              <w:rPr>
                <w:rFonts w:ascii="Arial Narrow" w:hAnsi="Arial Narrow" w:cstheme="minorHAnsi"/>
                <w:color w:val="auto"/>
                <w:sz w:val="14"/>
                <w:szCs w:val="14"/>
              </w:rPr>
              <w:t xml:space="preserve"> learn</w:t>
            </w:r>
            <w:r w:rsidR="002E55DF" w:rsidRPr="00D60F8E">
              <w:rPr>
                <w:rFonts w:ascii="Arial Narrow" w:hAnsi="Arial Narrow" w:cstheme="minorHAnsi"/>
                <w:color w:val="auto"/>
                <w:sz w:val="14"/>
                <w:szCs w:val="14"/>
              </w:rPr>
              <w:t>ing</w:t>
            </w:r>
            <w:r w:rsidRPr="00D60F8E">
              <w:rPr>
                <w:rFonts w:ascii="Arial Narrow" w:hAnsi="Arial Narrow" w:cstheme="minorHAnsi"/>
                <w:color w:val="auto"/>
                <w:sz w:val="14"/>
                <w:szCs w:val="14"/>
              </w:rPr>
              <w:t>. Trainee is able to use strategies to challenge and motivate where attainment might be low.</w:t>
            </w:r>
          </w:p>
        </w:tc>
        <w:tc>
          <w:tcPr>
            <w:tcW w:w="260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5A4D02" w:rsidRPr="00D60F8E" w:rsidRDefault="002E55DF"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 xml:space="preserve">Consistent and effective differentiation ensures that all pupils make progress. Well planned </w:t>
            </w:r>
            <w:r w:rsidR="005A4D02" w:rsidRPr="00D60F8E">
              <w:rPr>
                <w:rFonts w:ascii="Arial Narrow" w:hAnsi="Arial Narrow" w:cstheme="minorHAnsi"/>
                <w:color w:val="auto"/>
                <w:sz w:val="14"/>
                <w:szCs w:val="14"/>
              </w:rPr>
              <w:t>activities</w:t>
            </w:r>
            <w:r w:rsidRPr="00D60F8E">
              <w:rPr>
                <w:rFonts w:ascii="Arial Narrow" w:hAnsi="Arial Narrow" w:cstheme="minorHAnsi"/>
                <w:color w:val="auto"/>
                <w:sz w:val="14"/>
                <w:szCs w:val="14"/>
              </w:rPr>
              <w:t xml:space="preserve"> are</w:t>
            </w:r>
            <w:r w:rsidR="005A4D02" w:rsidRPr="00D60F8E">
              <w:rPr>
                <w:rFonts w:ascii="Arial Narrow" w:hAnsi="Arial Narrow" w:cstheme="minorHAnsi"/>
                <w:color w:val="auto"/>
                <w:sz w:val="14"/>
                <w:szCs w:val="14"/>
              </w:rPr>
              <w:t xml:space="preserve"> inclusive of all pupils showing the trainees’ ability to give them access to the lesson as well as extending their current stage of development.</w:t>
            </w:r>
          </w:p>
        </w:tc>
      </w:tr>
      <w:tr w:rsidR="005A4D02" w:rsidRPr="00E41529" w:rsidTr="008D05E4">
        <w:tc>
          <w:tcPr>
            <w:tcW w:w="564" w:type="dxa"/>
            <w:vMerge/>
            <w:tcBorders>
              <w:top w:val="single" w:sz="8" w:space="0" w:color="FFFFFF"/>
              <w:left w:val="single" w:sz="8" w:space="0" w:color="FFFFFF"/>
              <w:bottom w:val="single" w:sz="8" w:space="0" w:color="FFFFFF" w:themeColor="background1"/>
              <w:right w:val="single" w:sz="8" w:space="0" w:color="FFFFFF"/>
            </w:tcBorders>
            <w:shd w:val="clear" w:color="auto" w:fill="D9D9D9" w:themeFill="background1" w:themeFillShade="D9"/>
            <w:vAlign w:val="center"/>
            <w:hideMark/>
          </w:tcPr>
          <w:p w:rsidR="005A4D02" w:rsidRPr="00E41529" w:rsidRDefault="005A4D02" w:rsidP="00D60F8E">
            <w:pPr>
              <w:spacing w:after="0" w:line="240" w:lineRule="auto"/>
              <w:rPr>
                <w:rFonts w:ascii="Arial Narrow" w:hAnsi="Arial Narrow"/>
                <w:b/>
                <w:bCs/>
                <w:color w:val="auto"/>
                <w:sz w:val="12"/>
                <w:szCs w:val="14"/>
              </w:rPr>
            </w:pPr>
          </w:p>
        </w:tc>
        <w:tc>
          <w:tcPr>
            <w:tcW w:w="583" w:type="dxa"/>
            <w:tcBorders>
              <w:top w:val="single" w:sz="8" w:space="0" w:color="FFFFFF"/>
              <w:left w:val="single" w:sz="8" w:space="0" w:color="FFFFFF"/>
              <w:bottom w:val="single" w:sz="8" w:space="0" w:color="FFFFFF"/>
              <w:right w:val="single" w:sz="4" w:space="0" w:color="auto"/>
            </w:tcBorders>
            <w:shd w:val="clear" w:color="auto" w:fill="D9D9D9" w:themeFill="background1" w:themeFillShade="D9"/>
            <w:tcMar>
              <w:top w:w="58" w:type="dxa"/>
              <w:left w:w="58" w:type="dxa"/>
              <w:bottom w:w="58" w:type="dxa"/>
              <w:right w:w="58" w:type="dxa"/>
            </w:tcMar>
            <w:hideMark/>
          </w:tcPr>
          <w:p w:rsidR="005A4D02" w:rsidRPr="00D60F8E" w:rsidRDefault="00BB5D6D" w:rsidP="00D60F8E">
            <w:pPr>
              <w:widowControl w:val="0"/>
              <w:rPr>
                <w:rFonts w:ascii="Arial Narrow" w:hAnsi="Arial Narrow"/>
                <w:color w:val="auto"/>
                <w:sz w:val="16"/>
                <w:szCs w:val="16"/>
              </w:rPr>
            </w:pPr>
            <w:r w:rsidRPr="00D60F8E">
              <w:rPr>
                <w:rFonts w:ascii="Arial Narrow" w:hAnsi="Arial Narrow"/>
                <w:color w:val="auto"/>
                <w:sz w:val="16"/>
                <w:szCs w:val="16"/>
              </w:rPr>
              <w:t>2d, 4</w:t>
            </w:r>
            <w:r w:rsidR="005A4D02" w:rsidRPr="00D60F8E">
              <w:rPr>
                <w:rFonts w:ascii="Arial Narrow" w:hAnsi="Arial Narrow"/>
                <w:color w:val="auto"/>
                <w:sz w:val="16"/>
                <w:szCs w:val="16"/>
              </w:rPr>
              <w:t>a</w:t>
            </w:r>
          </w:p>
        </w:tc>
        <w:tc>
          <w:tcPr>
            <w:tcW w:w="223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5A4D02" w:rsidRPr="00D60F8E" w:rsidRDefault="00BB5D6D"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 xml:space="preserve">Learning is not supported by effective teaching strategies. Pupils often passive. </w:t>
            </w:r>
          </w:p>
        </w:tc>
        <w:tc>
          <w:tcPr>
            <w:tcW w:w="2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5A4D02" w:rsidRPr="00D60F8E" w:rsidRDefault="00BB5D6D"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 xml:space="preserve">Strategies and activities modelled support pupil learning. The classroom environment and resources support pupil progress. </w:t>
            </w:r>
          </w:p>
        </w:tc>
        <w:tc>
          <w:tcPr>
            <w:tcW w:w="227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5A4D02" w:rsidRPr="00D60F8E" w:rsidRDefault="00BB5D6D"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 xml:space="preserve">Trainee is confident </w:t>
            </w:r>
            <w:r w:rsidR="005E4F12" w:rsidRPr="00D60F8E">
              <w:rPr>
                <w:rFonts w:ascii="Arial Narrow" w:hAnsi="Arial Narrow" w:cstheme="minorHAnsi"/>
                <w:color w:val="auto"/>
                <w:sz w:val="14"/>
                <w:szCs w:val="14"/>
              </w:rPr>
              <w:t>in</w:t>
            </w:r>
            <w:r w:rsidR="00174170" w:rsidRPr="00D60F8E">
              <w:rPr>
                <w:rFonts w:ascii="Arial Narrow" w:hAnsi="Arial Narrow" w:cstheme="minorHAnsi"/>
                <w:color w:val="auto"/>
                <w:sz w:val="14"/>
                <w:szCs w:val="14"/>
              </w:rPr>
              <w:t xml:space="preserve"> modelling a range of strategies that </w:t>
            </w:r>
            <w:r w:rsidR="005E4F12" w:rsidRPr="00D60F8E">
              <w:rPr>
                <w:rFonts w:ascii="Arial Narrow" w:hAnsi="Arial Narrow" w:cstheme="minorHAnsi"/>
                <w:color w:val="auto"/>
                <w:sz w:val="14"/>
                <w:szCs w:val="14"/>
              </w:rPr>
              <w:t>support learning</w:t>
            </w:r>
            <w:r w:rsidR="001D4E5D" w:rsidRPr="00D60F8E">
              <w:rPr>
                <w:rFonts w:ascii="Arial Narrow" w:hAnsi="Arial Narrow" w:cstheme="minorHAnsi"/>
                <w:color w:val="auto"/>
                <w:sz w:val="14"/>
                <w:szCs w:val="14"/>
              </w:rPr>
              <w:t xml:space="preserve">. Creative use of resources ensures that pupils are engaged and able to make progress. </w:t>
            </w:r>
          </w:p>
        </w:tc>
        <w:tc>
          <w:tcPr>
            <w:tcW w:w="260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5A4D02" w:rsidRPr="00D60F8E" w:rsidRDefault="004F4ABB"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Learning is supported throughout the lesson by effective modelling that scaffolds and supports all pupils. High quality resources are differentiated and ensure all learners make progress.</w:t>
            </w:r>
          </w:p>
        </w:tc>
      </w:tr>
      <w:tr w:rsidR="005A4D02" w:rsidRPr="00E41529" w:rsidTr="008D05E4">
        <w:trPr>
          <w:cantSplit/>
        </w:trPr>
        <w:tc>
          <w:tcPr>
            <w:tcW w:w="56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top w:w="58" w:type="dxa"/>
              <w:left w:w="58" w:type="dxa"/>
              <w:bottom w:w="58" w:type="dxa"/>
              <w:right w:w="58" w:type="dxa"/>
            </w:tcMar>
            <w:textDirection w:val="btLr"/>
            <w:vAlign w:val="center"/>
            <w:hideMark/>
          </w:tcPr>
          <w:p w:rsidR="005A4D02" w:rsidRPr="00E41529" w:rsidRDefault="008D05E4" w:rsidP="00D60F8E">
            <w:pPr>
              <w:widowControl w:val="0"/>
              <w:spacing w:after="0" w:line="240" w:lineRule="auto"/>
              <w:jc w:val="center"/>
              <w:rPr>
                <w:rFonts w:ascii="Arial Narrow" w:hAnsi="Arial Narrow"/>
                <w:b/>
                <w:bCs/>
                <w:color w:val="auto"/>
                <w:sz w:val="12"/>
                <w:szCs w:val="14"/>
              </w:rPr>
            </w:pPr>
            <w:r>
              <w:rPr>
                <w:rFonts w:ascii="Arial Narrow" w:hAnsi="Arial Narrow"/>
                <w:b/>
                <w:bCs/>
                <w:color w:val="auto"/>
                <w:sz w:val="12"/>
                <w:szCs w:val="14"/>
              </w:rPr>
              <w:t xml:space="preserve">Effective use of </w:t>
            </w:r>
            <w:r w:rsidR="005A4D02" w:rsidRPr="00E41529">
              <w:rPr>
                <w:rFonts w:ascii="Arial Narrow" w:hAnsi="Arial Narrow"/>
                <w:b/>
                <w:bCs/>
                <w:color w:val="auto"/>
                <w:sz w:val="12"/>
                <w:szCs w:val="14"/>
              </w:rPr>
              <w:t>Subject</w:t>
            </w:r>
          </w:p>
          <w:p w:rsidR="005A4D02" w:rsidRPr="00E41529" w:rsidRDefault="005A4D02" w:rsidP="008D05E4">
            <w:pPr>
              <w:widowControl w:val="0"/>
              <w:spacing w:after="0" w:line="240" w:lineRule="auto"/>
              <w:jc w:val="center"/>
              <w:rPr>
                <w:rFonts w:ascii="Arial Narrow" w:hAnsi="Arial Narrow"/>
                <w:b/>
                <w:bCs/>
                <w:color w:val="auto"/>
                <w:sz w:val="12"/>
                <w:szCs w:val="14"/>
              </w:rPr>
            </w:pPr>
            <w:r w:rsidRPr="00E41529">
              <w:rPr>
                <w:rFonts w:ascii="Arial Narrow" w:hAnsi="Arial Narrow"/>
                <w:b/>
                <w:bCs/>
                <w:color w:val="auto"/>
                <w:sz w:val="12"/>
                <w:szCs w:val="14"/>
              </w:rPr>
              <w:t>Knowledge</w:t>
            </w:r>
          </w:p>
        </w:tc>
        <w:tc>
          <w:tcPr>
            <w:tcW w:w="583" w:type="dxa"/>
            <w:tcBorders>
              <w:top w:val="single" w:sz="8" w:space="0" w:color="FFFFFF"/>
              <w:left w:val="single" w:sz="8" w:space="0" w:color="FFFFFF" w:themeColor="background1"/>
              <w:bottom w:val="single" w:sz="8" w:space="0" w:color="FFFFFF"/>
              <w:right w:val="single" w:sz="4" w:space="0" w:color="auto"/>
            </w:tcBorders>
            <w:shd w:val="clear" w:color="auto" w:fill="D9D9D9" w:themeFill="background1" w:themeFillShade="D9"/>
            <w:tcMar>
              <w:top w:w="58" w:type="dxa"/>
              <w:left w:w="58" w:type="dxa"/>
              <w:bottom w:w="58" w:type="dxa"/>
              <w:right w:w="58" w:type="dxa"/>
            </w:tcMar>
            <w:hideMark/>
          </w:tcPr>
          <w:p w:rsidR="005A4D02" w:rsidRPr="00D60F8E" w:rsidRDefault="005A4D02" w:rsidP="00D60F8E">
            <w:pPr>
              <w:widowControl w:val="0"/>
              <w:rPr>
                <w:rFonts w:ascii="Arial Narrow" w:hAnsi="Arial Narrow"/>
                <w:color w:val="auto"/>
                <w:sz w:val="16"/>
                <w:szCs w:val="16"/>
              </w:rPr>
            </w:pPr>
            <w:r w:rsidRPr="00D60F8E">
              <w:rPr>
                <w:rFonts w:ascii="Arial Narrow" w:hAnsi="Arial Narrow"/>
                <w:color w:val="auto"/>
                <w:sz w:val="16"/>
                <w:szCs w:val="16"/>
              </w:rPr>
              <w:t>3a &amp; b</w:t>
            </w:r>
          </w:p>
        </w:tc>
        <w:tc>
          <w:tcPr>
            <w:tcW w:w="223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4F7959" w:rsidRPr="00D60F8E" w:rsidRDefault="004F7959"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Trainee’s knowledge of the subject/curriculum area is weak and inhibits pupil learning.</w:t>
            </w:r>
          </w:p>
          <w:p w:rsidR="005A4D02" w:rsidRPr="00D60F8E" w:rsidRDefault="005A4D02" w:rsidP="00D60F8E">
            <w:pPr>
              <w:widowControl w:val="0"/>
              <w:spacing w:line="20" w:lineRule="atLeast"/>
              <w:rPr>
                <w:rFonts w:ascii="Arial Narrow" w:hAnsi="Arial Narrow" w:cstheme="minorHAnsi"/>
                <w:color w:val="auto"/>
                <w:sz w:val="14"/>
                <w:szCs w:val="14"/>
              </w:rPr>
            </w:pPr>
          </w:p>
        </w:tc>
        <w:tc>
          <w:tcPr>
            <w:tcW w:w="2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3001D5" w:rsidRPr="00D60F8E" w:rsidRDefault="003001D5"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 xml:space="preserve">Pupil learning is supported by secure subject/curriculum knowledge. Trainee is able to foster an interest in the subject and address misconceptions. </w:t>
            </w:r>
          </w:p>
          <w:p w:rsidR="004F7959" w:rsidRPr="00D60F8E" w:rsidRDefault="004F7959" w:rsidP="00D60F8E">
            <w:pPr>
              <w:widowControl w:val="0"/>
              <w:spacing w:line="20" w:lineRule="atLeast"/>
              <w:rPr>
                <w:rFonts w:ascii="Arial Narrow" w:hAnsi="Arial Narrow" w:cstheme="minorHAnsi"/>
                <w:color w:val="auto"/>
                <w:sz w:val="14"/>
                <w:szCs w:val="14"/>
              </w:rPr>
            </w:pPr>
          </w:p>
        </w:tc>
        <w:tc>
          <w:tcPr>
            <w:tcW w:w="227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5A4D02" w:rsidRPr="00D60F8E" w:rsidRDefault="003001D5"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 xml:space="preserve">Pupil learning and interest is enhanced by the trainee’s subject knowledge and curriculum expertise. </w:t>
            </w:r>
            <w:r w:rsidR="005A4D02" w:rsidRPr="00D60F8E">
              <w:rPr>
                <w:rFonts w:ascii="Arial Narrow" w:hAnsi="Arial Narrow" w:cstheme="minorHAnsi"/>
                <w:color w:val="auto"/>
                <w:sz w:val="14"/>
                <w:szCs w:val="14"/>
              </w:rPr>
              <w:t xml:space="preserve">Trainee </w:t>
            </w:r>
            <w:r w:rsidRPr="00D60F8E">
              <w:rPr>
                <w:rFonts w:ascii="Arial Narrow" w:hAnsi="Arial Narrow" w:cstheme="minorHAnsi"/>
                <w:color w:val="auto"/>
                <w:sz w:val="14"/>
                <w:szCs w:val="14"/>
              </w:rPr>
              <w:t xml:space="preserve">draws on this to provide a range of explanations so </w:t>
            </w:r>
            <w:r w:rsidR="008419D6" w:rsidRPr="00D60F8E">
              <w:rPr>
                <w:rFonts w:ascii="Arial Narrow" w:hAnsi="Arial Narrow" w:cstheme="minorHAnsi"/>
                <w:color w:val="auto"/>
                <w:sz w:val="14"/>
                <w:szCs w:val="14"/>
              </w:rPr>
              <w:t>that</w:t>
            </w:r>
            <w:r w:rsidR="005A4D02" w:rsidRPr="00D60F8E">
              <w:rPr>
                <w:rFonts w:ascii="Arial Narrow" w:hAnsi="Arial Narrow" w:cstheme="minorHAnsi"/>
                <w:color w:val="auto"/>
                <w:sz w:val="14"/>
                <w:szCs w:val="14"/>
              </w:rPr>
              <w:t xml:space="preserve"> pupils develop a body of knowledge and skills</w:t>
            </w:r>
            <w:r w:rsidRPr="00D60F8E">
              <w:rPr>
                <w:rFonts w:ascii="Arial Narrow" w:hAnsi="Arial Narrow" w:cstheme="minorHAnsi"/>
                <w:color w:val="auto"/>
                <w:sz w:val="14"/>
                <w:szCs w:val="14"/>
              </w:rPr>
              <w:t>.</w:t>
            </w:r>
          </w:p>
        </w:tc>
        <w:tc>
          <w:tcPr>
            <w:tcW w:w="260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8419D6" w:rsidRPr="00D60F8E" w:rsidRDefault="003F1C1D"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 xml:space="preserve">Pupil learning and understanding is extended by the </w:t>
            </w:r>
            <w:r w:rsidR="008419D6" w:rsidRPr="00D60F8E">
              <w:rPr>
                <w:rFonts w:ascii="Arial Narrow" w:hAnsi="Arial Narrow" w:cstheme="minorHAnsi"/>
                <w:color w:val="auto"/>
                <w:sz w:val="14"/>
                <w:szCs w:val="14"/>
              </w:rPr>
              <w:t>trainee who draws confidently and enthusiastically on their</w:t>
            </w:r>
            <w:r w:rsidRPr="00D60F8E">
              <w:rPr>
                <w:rFonts w:ascii="Arial Narrow" w:hAnsi="Arial Narrow" w:cstheme="minorHAnsi"/>
                <w:color w:val="auto"/>
                <w:sz w:val="14"/>
                <w:szCs w:val="14"/>
              </w:rPr>
              <w:t xml:space="preserve"> own subject/curriculum knowledge.</w:t>
            </w:r>
            <w:r w:rsidR="008419D6" w:rsidRPr="00D60F8E">
              <w:rPr>
                <w:rFonts w:ascii="Arial Narrow" w:hAnsi="Arial Narrow" w:cstheme="minorHAnsi"/>
                <w:color w:val="auto"/>
                <w:sz w:val="14"/>
                <w:szCs w:val="14"/>
              </w:rPr>
              <w:t xml:space="preserve"> The trainee recognises where misconceptions may arise and is proactive in addressing these to ensure all pupils make expected progress.</w:t>
            </w:r>
          </w:p>
          <w:p w:rsidR="005A4D02" w:rsidRPr="00D60F8E" w:rsidRDefault="005A4D02" w:rsidP="00D60F8E">
            <w:pPr>
              <w:widowControl w:val="0"/>
              <w:spacing w:line="20" w:lineRule="atLeast"/>
              <w:rPr>
                <w:rFonts w:ascii="Arial Narrow" w:hAnsi="Arial Narrow" w:cstheme="minorHAnsi"/>
                <w:color w:val="auto"/>
                <w:sz w:val="14"/>
                <w:szCs w:val="14"/>
              </w:rPr>
            </w:pPr>
          </w:p>
        </w:tc>
      </w:tr>
      <w:tr w:rsidR="008D05E4" w:rsidRPr="00E41529" w:rsidTr="008D05E4">
        <w:trPr>
          <w:trHeight w:val="1374"/>
        </w:trPr>
        <w:tc>
          <w:tcPr>
            <w:tcW w:w="564" w:type="dxa"/>
            <w:vMerge w:val="restart"/>
            <w:tcBorders>
              <w:left w:val="single" w:sz="8" w:space="0" w:color="FFFFFF" w:themeColor="background1"/>
              <w:right w:val="single" w:sz="8" w:space="0" w:color="FFFFFF" w:themeColor="background1"/>
            </w:tcBorders>
            <w:shd w:val="clear" w:color="auto" w:fill="D9D9D9" w:themeFill="background1" w:themeFillShade="D9"/>
            <w:tcMar>
              <w:top w:w="58" w:type="dxa"/>
              <w:left w:w="58" w:type="dxa"/>
              <w:bottom w:w="58" w:type="dxa"/>
              <w:right w:w="58" w:type="dxa"/>
            </w:tcMar>
            <w:textDirection w:val="btLr"/>
            <w:vAlign w:val="center"/>
            <w:hideMark/>
          </w:tcPr>
          <w:p w:rsidR="008D05E4" w:rsidRPr="00E41529" w:rsidRDefault="008D05E4" w:rsidP="008D05E4">
            <w:pPr>
              <w:widowControl w:val="0"/>
              <w:ind w:left="113" w:right="113"/>
              <w:rPr>
                <w:rFonts w:ascii="Arial Narrow" w:hAnsi="Arial Narrow"/>
                <w:b/>
                <w:bCs/>
                <w:color w:val="auto"/>
                <w:sz w:val="12"/>
                <w:szCs w:val="14"/>
              </w:rPr>
            </w:pPr>
            <w:r>
              <w:rPr>
                <w:rFonts w:ascii="Arial Narrow" w:hAnsi="Arial Narrow"/>
                <w:b/>
                <w:bCs/>
                <w:color w:val="auto"/>
                <w:sz w:val="12"/>
                <w:szCs w:val="14"/>
              </w:rPr>
              <w:t xml:space="preserve">                  </w:t>
            </w:r>
            <w:r w:rsidRPr="00E41529">
              <w:rPr>
                <w:rFonts w:ascii="Arial Narrow" w:hAnsi="Arial Narrow"/>
                <w:b/>
                <w:bCs/>
                <w:color w:val="auto"/>
                <w:sz w:val="12"/>
                <w:szCs w:val="14"/>
              </w:rPr>
              <w:t>Behaviour</w:t>
            </w:r>
            <w:r>
              <w:rPr>
                <w:rFonts w:ascii="Arial Narrow" w:hAnsi="Arial Narrow"/>
                <w:b/>
                <w:bCs/>
                <w:color w:val="auto"/>
                <w:sz w:val="12"/>
                <w:szCs w:val="14"/>
              </w:rPr>
              <w:t xml:space="preserve"> Management &amp; Learning Environment</w:t>
            </w:r>
          </w:p>
          <w:p w:rsidR="008D05E4" w:rsidRPr="00E41529" w:rsidRDefault="008D05E4" w:rsidP="008D05E4">
            <w:pPr>
              <w:widowControl w:val="0"/>
              <w:jc w:val="center"/>
              <w:rPr>
                <w:rFonts w:ascii="Arial Narrow" w:hAnsi="Arial Narrow"/>
                <w:b/>
                <w:bCs/>
                <w:color w:val="auto"/>
                <w:sz w:val="12"/>
                <w:szCs w:val="14"/>
              </w:rPr>
            </w:pPr>
          </w:p>
        </w:tc>
        <w:tc>
          <w:tcPr>
            <w:tcW w:w="583" w:type="dxa"/>
            <w:tcBorders>
              <w:top w:val="single" w:sz="8" w:space="0" w:color="FFFFFF"/>
              <w:left w:val="single" w:sz="8" w:space="0" w:color="FFFFFF" w:themeColor="background1"/>
              <w:bottom w:val="single" w:sz="8" w:space="0" w:color="FFFFFF"/>
              <w:right w:val="single" w:sz="4" w:space="0" w:color="auto"/>
            </w:tcBorders>
            <w:shd w:val="clear" w:color="auto" w:fill="D9D9D9" w:themeFill="background1" w:themeFillShade="D9"/>
            <w:tcMar>
              <w:top w:w="58" w:type="dxa"/>
              <w:left w:w="58" w:type="dxa"/>
              <w:bottom w:w="58" w:type="dxa"/>
              <w:right w:w="58" w:type="dxa"/>
            </w:tcMar>
            <w:hideMark/>
          </w:tcPr>
          <w:p w:rsidR="008D05E4" w:rsidRPr="00D60F8E" w:rsidRDefault="008D05E4" w:rsidP="00D60F8E">
            <w:pPr>
              <w:widowControl w:val="0"/>
              <w:rPr>
                <w:rFonts w:ascii="Arial Narrow" w:hAnsi="Arial Narrow"/>
                <w:color w:val="auto"/>
                <w:sz w:val="16"/>
                <w:szCs w:val="16"/>
              </w:rPr>
            </w:pPr>
            <w:r w:rsidRPr="00D60F8E">
              <w:rPr>
                <w:rFonts w:ascii="Arial Narrow" w:hAnsi="Arial Narrow"/>
                <w:color w:val="auto"/>
                <w:sz w:val="16"/>
                <w:szCs w:val="16"/>
              </w:rPr>
              <w:t>7a &amp; b</w:t>
            </w:r>
          </w:p>
        </w:tc>
        <w:tc>
          <w:tcPr>
            <w:tcW w:w="223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8D05E4" w:rsidRPr="00D60F8E" w:rsidRDefault="008D05E4"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Learning is inhibited as the trainee does not demonstrate high expectations of behaviour or employ effective strategies.</w:t>
            </w:r>
          </w:p>
          <w:p w:rsidR="008D05E4" w:rsidRPr="00D60F8E" w:rsidRDefault="008D05E4" w:rsidP="00D60F8E">
            <w:pPr>
              <w:widowControl w:val="0"/>
              <w:spacing w:line="20" w:lineRule="atLeast"/>
              <w:rPr>
                <w:rFonts w:ascii="Arial Narrow" w:hAnsi="Arial Narrow" w:cstheme="minorHAnsi"/>
                <w:color w:val="auto"/>
                <w:sz w:val="14"/>
                <w:szCs w:val="14"/>
              </w:rPr>
            </w:pPr>
          </w:p>
          <w:p w:rsidR="008D05E4" w:rsidRPr="00D60F8E" w:rsidRDefault="008D05E4" w:rsidP="00D60F8E">
            <w:pPr>
              <w:widowControl w:val="0"/>
              <w:spacing w:line="20" w:lineRule="atLeast"/>
              <w:rPr>
                <w:rFonts w:ascii="Arial Narrow" w:hAnsi="Arial Narrow" w:cstheme="minorHAnsi"/>
                <w:color w:val="auto"/>
                <w:sz w:val="14"/>
                <w:szCs w:val="14"/>
              </w:rPr>
            </w:pPr>
          </w:p>
        </w:tc>
        <w:tc>
          <w:tcPr>
            <w:tcW w:w="2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8D05E4" w:rsidRPr="00D60F8E" w:rsidRDefault="008D05E4"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 xml:space="preserve">Trainee has high expectations of behaviour and uses a range of strategies including praise, sanctions and rewards to maintain the learning environment. </w:t>
            </w:r>
          </w:p>
        </w:tc>
        <w:tc>
          <w:tcPr>
            <w:tcW w:w="227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8D05E4" w:rsidRPr="00D60F8E" w:rsidRDefault="008D05E4" w:rsidP="00D60F8E">
            <w:pPr>
              <w:pStyle w:val="Bulletskeyfindings"/>
              <w:tabs>
                <w:tab w:val="left" w:pos="43"/>
              </w:tabs>
              <w:spacing w:line="20" w:lineRule="atLeast"/>
              <w:ind w:left="43" w:firstLine="0"/>
              <w:rPr>
                <w:rFonts w:ascii="Arial Narrow" w:hAnsi="Arial Narrow" w:cstheme="minorHAnsi"/>
                <w:color w:val="auto"/>
                <w:sz w:val="14"/>
                <w:szCs w:val="14"/>
              </w:rPr>
            </w:pPr>
            <w:r w:rsidRPr="00D60F8E">
              <w:rPr>
                <w:rFonts w:ascii="Arial Narrow" w:hAnsi="Arial Narrow" w:cstheme="minorHAnsi"/>
                <w:color w:val="auto"/>
                <w:sz w:val="14"/>
                <w:szCs w:val="14"/>
              </w:rPr>
              <w:t>Pupils clearly understand expectations and respond well to the consistent and effective use of praise, support and behaviour management strategies. A calm working environment conducive to learning.</w:t>
            </w:r>
          </w:p>
        </w:tc>
        <w:tc>
          <w:tcPr>
            <w:tcW w:w="260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8D05E4" w:rsidRPr="00D60F8E" w:rsidRDefault="008D05E4"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Sustained and targeted use of praise, support and behaviour management strategies. High quality dialogue engages all pupils resulting in a purposeful learning environment.</w:t>
            </w:r>
          </w:p>
        </w:tc>
      </w:tr>
      <w:tr w:rsidR="008D05E4" w:rsidRPr="00E41529" w:rsidTr="008D05E4">
        <w:tc>
          <w:tcPr>
            <w:tcW w:w="564" w:type="dxa"/>
            <w:vMerge/>
            <w:tcBorders>
              <w:left w:val="single" w:sz="8" w:space="0" w:color="FFFFFF" w:themeColor="background1"/>
              <w:right w:val="single" w:sz="8" w:space="0" w:color="FFFFFF" w:themeColor="background1"/>
            </w:tcBorders>
            <w:shd w:val="clear" w:color="auto" w:fill="D9D9D9" w:themeFill="background1" w:themeFillShade="D9"/>
            <w:vAlign w:val="center"/>
            <w:hideMark/>
          </w:tcPr>
          <w:p w:rsidR="008D05E4" w:rsidRPr="00E41529" w:rsidRDefault="008D05E4" w:rsidP="002F0848">
            <w:pPr>
              <w:widowControl w:val="0"/>
              <w:rPr>
                <w:rFonts w:ascii="Arial Narrow" w:hAnsi="Arial Narrow"/>
                <w:b/>
                <w:bCs/>
                <w:color w:val="auto"/>
                <w:sz w:val="12"/>
                <w:szCs w:val="14"/>
              </w:rPr>
            </w:pPr>
          </w:p>
        </w:tc>
        <w:tc>
          <w:tcPr>
            <w:tcW w:w="583" w:type="dxa"/>
            <w:tcBorders>
              <w:top w:val="single" w:sz="8" w:space="0" w:color="FFFFFF"/>
              <w:left w:val="single" w:sz="8" w:space="0" w:color="FFFFFF" w:themeColor="background1"/>
              <w:bottom w:val="single" w:sz="8" w:space="0" w:color="FFFFFF"/>
              <w:right w:val="single" w:sz="4" w:space="0" w:color="auto"/>
            </w:tcBorders>
            <w:shd w:val="clear" w:color="auto" w:fill="D9D9D9" w:themeFill="background1" w:themeFillShade="D9"/>
            <w:tcMar>
              <w:top w:w="58" w:type="dxa"/>
              <w:left w:w="58" w:type="dxa"/>
              <w:bottom w:w="58" w:type="dxa"/>
              <w:right w:w="58" w:type="dxa"/>
            </w:tcMar>
            <w:hideMark/>
          </w:tcPr>
          <w:p w:rsidR="008D05E4" w:rsidRPr="00D60F8E" w:rsidRDefault="008D05E4" w:rsidP="00D60F8E">
            <w:pPr>
              <w:widowControl w:val="0"/>
              <w:rPr>
                <w:rFonts w:ascii="Arial Narrow" w:hAnsi="Arial Narrow"/>
                <w:color w:val="auto"/>
                <w:sz w:val="16"/>
                <w:szCs w:val="16"/>
              </w:rPr>
            </w:pPr>
            <w:r w:rsidRPr="00D60F8E">
              <w:rPr>
                <w:rFonts w:ascii="Arial Narrow" w:hAnsi="Arial Narrow"/>
                <w:color w:val="auto"/>
                <w:sz w:val="16"/>
                <w:szCs w:val="16"/>
              </w:rPr>
              <w:t xml:space="preserve"> 7c</w:t>
            </w:r>
          </w:p>
        </w:tc>
        <w:tc>
          <w:tcPr>
            <w:tcW w:w="223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8D05E4" w:rsidRPr="00D60F8E" w:rsidRDefault="008D05E4"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 xml:space="preserve">Pupils unaware of what they have to do/what they are learning. </w:t>
            </w:r>
          </w:p>
        </w:tc>
        <w:tc>
          <w:tcPr>
            <w:tcW w:w="2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8D05E4" w:rsidRPr="00D60F8E" w:rsidRDefault="008D05E4"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 xml:space="preserve">Pupils understand what they are learning and are generally focused on the task. </w:t>
            </w:r>
          </w:p>
        </w:tc>
        <w:tc>
          <w:tcPr>
            <w:tcW w:w="227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8D05E4" w:rsidRPr="00D60F8E" w:rsidRDefault="008D05E4"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Pupils are motivated to learn and engage enthusiastically with the tasks and activities.</w:t>
            </w:r>
          </w:p>
        </w:tc>
        <w:tc>
          <w:tcPr>
            <w:tcW w:w="260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8D05E4" w:rsidRPr="00D60F8E" w:rsidRDefault="008D05E4"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 xml:space="preserve">All pupils are fully engaged in their learning. The trainee channels this enthusiasm effectively and ensures that pupils understand the purpose of the lesson and how this builds on what they already know. </w:t>
            </w:r>
          </w:p>
        </w:tc>
      </w:tr>
      <w:tr w:rsidR="008D05E4" w:rsidRPr="00E41529" w:rsidTr="008D05E4">
        <w:tc>
          <w:tcPr>
            <w:tcW w:w="564" w:type="dxa"/>
            <w:vMerge/>
            <w:tcBorders>
              <w:left w:val="single" w:sz="8" w:space="0" w:color="FFFFFF" w:themeColor="background1"/>
              <w:right w:val="single" w:sz="8" w:space="0" w:color="FFFFFF" w:themeColor="background1"/>
            </w:tcBorders>
            <w:shd w:val="clear" w:color="auto" w:fill="D9D9D9" w:themeFill="background1" w:themeFillShade="D9"/>
            <w:tcMar>
              <w:top w:w="58" w:type="dxa"/>
              <w:left w:w="58" w:type="dxa"/>
              <w:bottom w:w="58" w:type="dxa"/>
              <w:right w:w="58" w:type="dxa"/>
            </w:tcMar>
            <w:hideMark/>
          </w:tcPr>
          <w:p w:rsidR="008D05E4" w:rsidRPr="00E41529" w:rsidRDefault="008D05E4" w:rsidP="00D60F8E">
            <w:pPr>
              <w:widowControl w:val="0"/>
              <w:rPr>
                <w:rFonts w:ascii="Arial Narrow" w:hAnsi="Arial Narrow"/>
                <w:color w:val="auto"/>
                <w:sz w:val="12"/>
              </w:rPr>
            </w:pPr>
          </w:p>
        </w:tc>
        <w:tc>
          <w:tcPr>
            <w:tcW w:w="583" w:type="dxa"/>
            <w:tcBorders>
              <w:top w:val="single" w:sz="8" w:space="0" w:color="FFFFFF"/>
              <w:left w:val="single" w:sz="8" w:space="0" w:color="FFFFFF" w:themeColor="background1"/>
              <w:bottom w:val="single" w:sz="8" w:space="0" w:color="FFFFFF"/>
              <w:right w:val="single" w:sz="4" w:space="0" w:color="auto"/>
            </w:tcBorders>
            <w:shd w:val="clear" w:color="auto" w:fill="D9D9D9" w:themeFill="background1" w:themeFillShade="D9"/>
            <w:tcMar>
              <w:top w:w="58" w:type="dxa"/>
              <w:left w:w="58" w:type="dxa"/>
              <w:bottom w:w="58" w:type="dxa"/>
              <w:right w:w="58" w:type="dxa"/>
            </w:tcMar>
            <w:hideMark/>
          </w:tcPr>
          <w:p w:rsidR="008D05E4" w:rsidRPr="00D60F8E" w:rsidRDefault="008D05E4" w:rsidP="00D60F8E">
            <w:pPr>
              <w:widowControl w:val="0"/>
              <w:rPr>
                <w:rFonts w:ascii="Arial Narrow" w:hAnsi="Arial Narrow"/>
                <w:color w:val="auto"/>
                <w:sz w:val="16"/>
                <w:szCs w:val="16"/>
              </w:rPr>
            </w:pPr>
            <w:r w:rsidRPr="00D60F8E">
              <w:rPr>
                <w:rFonts w:ascii="Arial Narrow" w:hAnsi="Arial Narrow"/>
                <w:color w:val="auto"/>
                <w:sz w:val="16"/>
                <w:szCs w:val="16"/>
              </w:rPr>
              <w:t>8c</w:t>
            </w:r>
          </w:p>
        </w:tc>
        <w:tc>
          <w:tcPr>
            <w:tcW w:w="223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8D05E4" w:rsidRPr="00D60F8E" w:rsidRDefault="008D05E4"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 xml:space="preserve">Additional adults not used consistently or effectively during the lesson. </w:t>
            </w:r>
          </w:p>
        </w:tc>
        <w:tc>
          <w:tcPr>
            <w:tcW w:w="2511"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8D05E4" w:rsidRPr="00D60F8E" w:rsidRDefault="008D05E4"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 xml:space="preserve">Resources are prepared and used appropriately throughout the lesson. This includes the deployment of additional adults working in the classroom. </w:t>
            </w:r>
          </w:p>
        </w:tc>
        <w:tc>
          <w:tcPr>
            <w:tcW w:w="227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8D05E4" w:rsidRPr="00D60F8E" w:rsidRDefault="008D05E4"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Pupil learning is supported by the effective use of resources and involvement of additional adults working in the classroom.</w:t>
            </w:r>
          </w:p>
          <w:p w:rsidR="008D05E4" w:rsidRPr="00D60F8E" w:rsidRDefault="008D05E4" w:rsidP="00D60F8E">
            <w:pPr>
              <w:widowControl w:val="0"/>
              <w:spacing w:line="20" w:lineRule="atLeast"/>
              <w:rPr>
                <w:rFonts w:ascii="Arial Narrow" w:hAnsi="Arial Narrow" w:cstheme="minorHAnsi"/>
                <w:color w:val="auto"/>
                <w:sz w:val="14"/>
                <w:szCs w:val="14"/>
              </w:rPr>
            </w:pPr>
          </w:p>
        </w:tc>
        <w:tc>
          <w:tcPr>
            <w:tcW w:w="260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hideMark/>
          </w:tcPr>
          <w:p w:rsidR="008D05E4" w:rsidRPr="00D60F8E" w:rsidRDefault="008D05E4" w:rsidP="00D60F8E">
            <w:pPr>
              <w:widowControl w:val="0"/>
              <w:spacing w:line="20" w:lineRule="atLeast"/>
              <w:rPr>
                <w:rFonts w:ascii="Arial Narrow" w:hAnsi="Arial Narrow" w:cstheme="minorHAnsi"/>
                <w:color w:val="auto"/>
                <w:sz w:val="14"/>
                <w:szCs w:val="14"/>
              </w:rPr>
            </w:pPr>
            <w:r w:rsidRPr="00D60F8E">
              <w:rPr>
                <w:rFonts w:ascii="Arial Narrow" w:hAnsi="Arial Narrow" w:cstheme="minorHAnsi"/>
                <w:color w:val="auto"/>
                <w:sz w:val="14"/>
                <w:szCs w:val="14"/>
              </w:rPr>
              <w:t xml:space="preserve">Pupil learning is fully supported by additional adults who contribute to maximum effect in different phases of the lesson. The trainee works collaboratively to ensure all pupils are supported in making progress.  </w:t>
            </w:r>
          </w:p>
        </w:tc>
      </w:tr>
    </w:tbl>
    <w:p w:rsidR="005A4D02" w:rsidRDefault="005A4D02"/>
    <w:tbl>
      <w:tblPr>
        <w:tblStyle w:val="TableGrid"/>
        <w:tblW w:w="4634" w:type="pct"/>
        <w:tblInd w:w="704" w:type="dxa"/>
        <w:tblLayout w:type="fixed"/>
        <w:tblLook w:val="04A0" w:firstRow="1" w:lastRow="0" w:firstColumn="1" w:lastColumn="0" w:noHBand="0" w:noVBand="1"/>
      </w:tblPr>
      <w:tblGrid>
        <w:gridCol w:w="7088"/>
        <w:gridCol w:w="1835"/>
      </w:tblGrid>
      <w:tr w:rsidR="005A4D02" w:rsidTr="005A4D02">
        <w:tc>
          <w:tcPr>
            <w:tcW w:w="7088" w:type="dxa"/>
            <w:shd w:val="clear" w:color="auto" w:fill="D9D9D9" w:themeFill="background1" w:themeFillShade="D9"/>
          </w:tcPr>
          <w:p w:rsidR="005A4D02" w:rsidRPr="00D60F8E" w:rsidRDefault="005A4D02" w:rsidP="00032454">
            <w:pPr>
              <w:widowControl w:val="0"/>
              <w:rPr>
                <w:rFonts w:ascii="Arial Narrow" w:hAnsi="Arial Narrow"/>
                <w:b/>
                <w:bCs/>
                <w:color w:val="FFFFFF"/>
                <w:sz w:val="14"/>
              </w:rPr>
            </w:pPr>
            <w:r w:rsidRPr="00D60F8E">
              <w:rPr>
                <w:rFonts w:ascii="Arial Narrow" w:hAnsi="Arial Narrow"/>
                <w:b/>
                <w:sz w:val="14"/>
              </w:rPr>
              <w:t>Based on a consideration of the descriptors above, this lesson was graded as:</w:t>
            </w:r>
          </w:p>
        </w:tc>
        <w:tc>
          <w:tcPr>
            <w:tcW w:w="1835" w:type="dxa"/>
          </w:tcPr>
          <w:p w:rsidR="005A4D02" w:rsidRPr="00D60F8E" w:rsidRDefault="005A4D02" w:rsidP="00032454">
            <w:pPr>
              <w:widowControl w:val="0"/>
              <w:jc w:val="center"/>
              <w:rPr>
                <w:rFonts w:ascii="Arial Narrow" w:hAnsi="Arial Narrow"/>
                <w:b/>
                <w:bCs/>
                <w:color w:val="FFFFFF"/>
                <w:sz w:val="14"/>
              </w:rPr>
            </w:pPr>
          </w:p>
        </w:tc>
      </w:tr>
    </w:tbl>
    <w:p w:rsidR="005A4D02" w:rsidRDefault="005A4D02"/>
    <w:tbl>
      <w:tblPr>
        <w:tblStyle w:val="TableGrid"/>
        <w:tblW w:w="0" w:type="auto"/>
        <w:tblLook w:val="04A0" w:firstRow="1" w:lastRow="0" w:firstColumn="1" w:lastColumn="0" w:noHBand="0" w:noVBand="1"/>
      </w:tblPr>
      <w:tblGrid>
        <w:gridCol w:w="1555"/>
        <w:gridCol w:w="3259"/>
        <w:gridCol w:w="1277"/>
        <w:gridCol w:w="3537"/>
      </w:tblGrid>
      <w:tr w:rsidR="005A4D02" w:rsidTr="00E62C87">
        <w:trPr>
          <w:trHeight w:val="211"/>
        </w:trPr>
        <w:tc>
          <w:tcPr>
            <w:tcW w:w="4814" w:type="dxa"/>
            <w:gridSpan w:val="2"/>
            <w:shd w:val="clear" w:color="auto" w:fill="D9D9D9" w:themeFill="background1" w:themeFillShade="D9"/>
          </w:tcPr>
          <w:p w:rsidR="005A4D02" w:rsidRPr="00E62C87" w:rsidRDefault="005A4D02">
            <w:pPr>
              <w:rPr>
                <w:sz w:val="16"/>
              </w:rPr>
            </w:pPr>
          </w:p>
        </w:tc>
        <w:tc>
          <w:tcPr>
            <w:tcW w:w="4814" w:type="dxa"/>
            <w:gridSpan w:val="2"/>
          </w:tcPr>
          <w:p w:rsidR="005A4D02" w:rsidRPr="00E62C87" w:rsidRDefault="005A4D02">
            <w:pPr>
              <w:rPr>
                <w:sz w:val="16"/>
              </w:rPr>
            </w:pPr>
            <w:r w:rsidRPr="00E62C87">
              <w:rPr>
                <w:sz w:val="16"/>
              </w:rPr>
              <w:t>Lesson Observation Number:</w:t>
            </w:r>
          </w:p>
        </w:tc>
      </w:tr>
      <w:tr w:rsidR="005A4D02" w:rsidTr="00E62C87">
        <w:trPr>
          <w:trHeight w:hRule="exact" w:val="292"/>
        </w:trPr>
        <w:tc>
          <w:tcPr>
            <w:tcW w:w="1555" w:type="dxa"/>
            <w:shd w:val="clear" w:color="auto" w:fill="D9D9D9" w:themeFill="background1" w:themeFillShade="D9"/>
          </w:tcPr>
          <w:p w:rsidR="005A4D02" w:rsidRPr="00E62C87" w:rsidRDefault="005A4D02">
            <w:pPr>
              <w:rPr>
                <w:sz w:val="16"/>
              </w:rPr>
            </w:pPr>
            <w:r w:rsidRPr="00E62C87">
              <w:rPr>
                <w:sz w:val="16"/>
              </w:rPr>
              <w:t>Trainee Name</w:t>
            </w:r>
          </w:p>
        </w:tc>
        <w:tc>
          <w:tcPr>
            <w:tcW w:w="3259" w:type="dxa"/>
          </w:tcPr>
          <w:p w:rsidR="005A4D02" w:rsidRPr="00E62C87" w:rsidRDefault="005A4D02">
            <w:pPr>
              <w:rPr>
                <w:sz w:val="16"/>
              </w:rPr>
            </w:pPr>
          </w:p>
        </w:tc>
        <w:tc>
          <w:tcPr>
            <w:tcW w:w="1277" w:type="dxa"/>
            <w:shd w:val="clear" w:color="auto" w:fill="D9D9D9" w:themeFill="background1" w:themeFillShade="D9"/>
          </w:tcPr>
          <w:p w:rsidR="005A4D02" w:rsidRPr="00E62C87" w:rsidRDefault="005A4D02">
            <w:pPr>
              <w:rPr>
                <w:sz w:val="16"/>
              </w:rPr>
            </w:pPr>
            <w:r w:rsidRPr="00E62C87">
              <w:rPr>
                <w:sz w:val="16"/>
              </w:rPr>
              <w:t>Date</w:t>
            </w:r>
          </w:p>
        </w:tc>
        <w:tc>
          <w:tcPr>
            <w:tcW w:w="3537" w:type="dxa"/>
          </w:tcPr>
          <w:p w:rsidR="005A4D02" w:rsidRPr="00E62C87" w:rsidRDefault="005A4D02">
            <w:pPr>
              <w:rPr>
                <w:sz w:val="16"/>
              </w:rPr>
            </w:pPr>
          </w:p>
        </w:tc>
      </w:tr>
      <w:tr w:rsidR="005A4D02" w:rsidTr="00E62C87">
        <w:trPr>
          <w:trHeight w:hRule="exact" w:val="282"/>
        </w:trPr>
        <w:tc>
          <w:tcPr>
            <w:tcW w:w="1555" w:type="dxa"/>
            <w:shd w:val="clear" w:color="auto" w:fill="D9D9D9" w:themeFill="background1" w:themeFillShade="D9"/>
          </w:tcPr>
          <w:p w:rsidR="005A4D02" w:rsidRPr="00E62C87" w:rsidRDefault="005A4D02">
            <w:pPr>
              <w:rPr>
                <w:sz w:val="16"/>
              </w:rPr>
            </w:pPr>
            <w:r w:rsidRPr="00E62C87">
              <w:rPr>
                <w:sz w:val="16"/>
              </w:rPr>
              <w:t>Observer</w:t>
            </w:r>
          </w:p>
        </w:tc>
        <w:tc>
          <w:tcPr>
            <w:tcW w:w="3259" w:type="dxa"/>
          </w:tcPr>
          <w:p w:rsidR="005A4D02" w:rsidRPr="00E62C87" w:rsidRDefault="005A4D02">
            <w:pPr>
              <w:rPr>
                <w:sz w:val="16"/>
              </w:rPr>
            </w:pPr>
          </w:p>
        </w:tc>
        <w:tc>
          <w:tcPr>
            <w:tcW w:w="1277" w:type="dxa"/>
            <w:shd w:val="clear" w:color="auto" w:fill="D9D9D9" w:themeFill="background1" w:themeFillShade="D9"/>
          </w:tcPr>
          <w:p w:rsidR="005A4D02" w:rsidRPr="00E62C87" w:rsidRDefault="005A4D02">
            <w:pPr>
              <w:rPr>
                <w:sz w:val="16"/>
              </w:rPr>
            </w:pPr>
            <w:r w:rsidRPr="00E62C87">
              <w:rPr>
                <w:sz w:val="16"/>
              </w:rPr>
              <w:t>Time</w:t>
            </w:r>
          </w:p>
        </w:tc>
        <w:tc>
          <w:tcPr>
            <w:tcW w:w="3537" w:type="dxa"/>
          </w:tcPr>
          <w:p w:rsidR="005A4D02" w:rsidRPr="00E62C87" w:rsidRDefault="005A4D02">
            <w:pPr>
              <w:rPr>
                <w:sz w:val="16"/>
              </w:rPr>
            </w:pPr>
          </w:p>
        </w:tc>
      </w:tr>
      <w:tr w:rsidR="005A4D02" w:rsidTr="00E62C87">
        <w:trPr>
          <w:trHeight w:hRule="exact" w:val="285"/>
        </w:trPr>
        <w:tc>
          <w:tcPr>
            <w:tcW w:w="1555" w:type="dxa"/>
            <w:shd w:val="clear" w:color="auto" w:fill="D9D9D9" w:themeFill="background1" w:themeFillShade="D9"/>
          </w:tcPr>
          <w:p w:rsidR="005A4D02" w:rsidRPr="00E62C87" w:rsidRDefault="005A4D02">
            <w:pPr>
              <w:rPr>
                <w:sz w:val="16"/>
              </w:rPr>
            </w:pPr>
            <w:r w:rsidRPr="00E62C87">
              <w:rPr>
                <w:sz w:val="16"/>
              </w:rPr>
              <w:t>Subject Focus</w:t>
            </w:r>
          </w:p>
        </w:tc>
        <w:tc>
          <w:tcPr>
            <w:tcW w:w="3259" w:type="dxa"/>
          </w:tcPr>
          <w:p w:rsidR="005A4D02" w:rsidRPr="00E62C87" w:rsidRDefault="005A4D02">
            <w:pPr>
              <w:rPr>
                <w:sz w:val="16"/>
              </w:rPr>
            </w:pPr>
          </w:p>
        </w:tc>
        <w:tc>
          <w:tcPr>
            <w:tcW w:w="1277" w:type="dxa"/>
            <w:shd w:val="clear" w:color="auto" w:fill="D9D9D9" w:themeFill="background1" w:themeFillShade="D9"/>
          </w:tcPr>
          <w:p w:rsidR="005A4D02" w:rsidRPr="00E62C87" w:rsidRDefault="005A4D02">
            <w:pPr>
              <w:rPr>
                <w:sz w:val="16"/>
              </w:rPr>
            </w:pPr>
            <w:r w:rsidRPr="00E62C87">
              <w:rPr>
                <w:sz w:val="16"/>
              </w:rPr>
              <w:t>KS/Year</w:t>
            </w:r>
          </w:p>
        </w:tc>
        <w:tc>
          <w:tcPr>
            <w:tcW w:w="3537" w:type="dxa"/>
          </w:tcPr>
          <w:p w:rsidR="005A4D02" w:rsidRPr="00E62C87" w:rsidRDefault="005A4D02">
            <w:pPr>
              <w:rPr>
                <w:sz w:val="16"/>
              </w:rPr>
            </w:pPr>
          </w:p>
        </w:tc>
      </w:tr>
    </w:tbl>
    <w:p w:rsidR="005F6013" w:rsidRDefault="005F6013" w:rsidP="005F6013">
      <w:pPr>
        <w:spacing w:after="0" w:line="240" w:lineRule="auto"/>
        <w:rPr>
          <w:b/>
          <w:sz w:val="16"/>
        </w:rPr>
      </w:pPr>
      <w:r>
        <w:rPr>
          <w:b/>
          <w:sz w:val="16"/>
        </w:rPr>
        <w:t xml:space="preserve">                                                                                                                              </w:t>
      </w:r>
    </w:p>
    <w:tbl>
      <w:tblPr>
        <w:tblStyle w:val="TableGrid"/>
        <w:tblW w:w="0" w:type="auto"/>
        <w:tblLook w:val="04A0" w:firstRow="1" w:lastRow="0" w:firstColumn="1" w:lastColumn="0" w:noHBand="0" w:noVBand="1"/>
      </w:tblPr>
      <w:tblGrid>
        <w:gridCol w:w="4814"/>
        <w:gridCol w:w="3403"/>
        <w:gridCol w:w="1411"/>
      </w:tblGrid>
      <w:tr w:rsidR="005F6013" w:rsidTr="005F6013">
        <w:tc>
          <w:tcPr>
            <w:tcW w:w="8217" w:type="dxa"/>
            <w:gridSpan w:val="2"/>
            <w:shd w:val="clear" w:color="auto" w:fill="D9D9D9" w:themeFill="background1" w:themeFillShade="D9"/>
          </w:tcPr>
          <w:p w:rsidR="005F6013" w:rsidRDefault="005F6013" w:rsidP="005F6013">
            <w:pPr>
              <w:spacing w:after="0" w:line="240" w:lineRule="auto"/>
              <w:rPr>
                <w:b/>
                <w:sz w:val="16"/>
              </w:rPr>
            </w:pPr>
          </w:p>
        </w:tc>
        <w:tc>
          <w:tcPr>
            <w:tcW w:w="1411" w:type="dxa"/>
            <w:shd w:val="clear" w:color="auto" w:fill="D9D9D9" w:themeFill="background1" w:themeFillShade="D9"/>
          </w:tcPr>
          <w:p w:rsidR="005F6013" w:rsidRDefault="005F6013" w:rsidP="005F6013">
            <w:pPr>
              <w:spacing w:after="0" w:line="240" w:lineRule="auto"/>
              <w:rPr>
                <w:b/>
                <w:sz w:val="16"/>
              </w:rPr>
            </w:pPr>
            <w:r w:rsidRPr="005F6013">
              <w:rPr>
                <w:b/>
                <w:sz w:val="14"/>
              </w:rPr>
              <w:t>Teachers’ Standards</w:t>
            </w:r>
          </w:p>
        </w:tc>
      </w:tr>
      <w:tr w:rsidR="005A4D02" w:rsidTr="005A4D02">
        <w:tc>
          <w:tcPr>
            <w:tcW w:w="8217" w:type="dxa"/>
            <w:gridSpan w:val="2"/>
          </w:tcPr>
          <w:p w:rsidR="005A4D02" w:rsidRPr="00E62C87" w:rsidRDefault="005A4D02" w:rsidP="005F6013">
            <w:pPr>
              <w:spacing w:after="0" w:line="240" w:lineRule="auto"/>
              <w:rPr>
                <w:sz w:val="16"/>
              </w:rPr>
            </w:pPr>
            <w:r w:rsidRPr="00E62C87">
              <w:rPr>
                <w:sz w:val="16"/>
              </w:rPr>
              <w:t>Focus and context of observation</w:t>
            </w:r>
            <w:r w:rsidR="00E62C87" w:rsidRPr="00E62C87">
              <w:rPr>
                <w:sz w:val="16"/>
              </w:rPr>
              <w:t>:</w:t>
            </w:r>
          </w:p>
          <w:p w:rsidR="00E62C87" w:rsidRDefault="00E62C87" w:rsidP="005F6013">
            <w:pPr>
              <w:spacing w:after="0" w:line="240" w:lineRule="auto"/>
            </w:pPr>
          </w:p>
          <w:p w:rsidR="00E62C87" w:rsidRDefault="00E62C87" w:rsidP="005F6013">
            <w:pPr>
              <w:spacing w:after="0" w:line="240" w:lineRule="auto"/>
            </w:pPr>
          </w:p>
          <w:p w:rsidR="00E62C87" w:rsidRDefault="00E62C87" w:rsidP="005F6013">
            <w:pPr>
              <w:spacing w:after="0" w:line="240" w:lineRule="auto"/>
            </w:pPr>
          </w:p>
          <w:p w:rsidR="005F6013" w:rsidRDefault="005F6013" w:rsidP="00E62C87">
            <w:pPr>
              <w:widowControl w:val="0"/>
              <w:spacing w:after="0" w:line="240" w:lineRule="auto"/>
              <w:rPr>
                <w:rFonts w:ascii="Arial Narrow" w:hAnsi="Arial Narrow"/>
                <w:bCs/>
                <w:color w:val="auto"/>
                <w:sz w:val="14"/>
                <w:szCs w:val="16"/>
              </w:rPr>
            </w:pPr>
            <w:r w:rsidRPr="00E62C87">
              <w:rPr>
                <w:rFonts w:ascii="Arial Narrow" w:hAnsi="Arial Narrow"/>
                <w:bCs/>
                <w:color w:val="auto"/>
                <w:sz w:val="14"/>
                <w:szCs w:val="16"/>
              </w:rPr>
              <w:t xml:space="preserve">Mentor will have discussed this with the trainee prior to observation. Reference should be made to current targets (lesson or weekly review as appropriate), expectations and Teachers’ Standards.  </w:t>
            </w:r>
          </w:p>
          <w:p w:rsidR="00E62C87" w:rsidRPr="00E62C87" w:rsidRDefault="00E62C87" w:rsidP="00E62C87">
            <w:pPr>
              <w:widowControl w:val="0"/>
              <w:spacing w:after="0" w:line="240" w:lineRule="auto"/>
              <w:rPr>
                <w:rFonts w:ascii="Arial Narrow" w:hAnsi="Arial Narrow"/>
                <w:bCs/>
                <w:color w:val="auto"/>
                <w:sz w:val="16"/>
                <w:szCs w:val="16"/>
              </w:rPr>
            </w:pPr>
          </w:p>
        </w:tc>
        <w:tc>
          <w:tcPr>
            <w:tcW w:w="1411" w:type="dxa"/>
          </w:tcPr>
          <w:p w:rsidR="005A4D02" w:rsidRPr="005F6013" w:rsidRDefault="005A4D02" w:rsidP="005F6013">
            <w:pPr>
              <w:spacing w:after="0" w:line="240" w:lineRule="auto"/>
              <w:jc w:val="center"/>
              <w:rPr>
                <w:b/>
              </w:rPr>
            </w:pPr>
          </w:p>
        </w:tc>
      </w:tr>
      <w:tr w:rsidR="005A4D02" w:rsidTr="005A4D02">
        <w:tc>
          <w:tcPr>
            <w:tcW w:w="8217" w:type="dxa"/>
            <w:gridSpan w:val="2"/>
          </w:tcPr>
          <w:p w:rsidR="005F6013" w:rsidRDefault="00E62C87">
            <w:pPr>
              <w:rPr>
                <w:sz w:val="16"/>
              </w:rPr>
            </w:pPr>
            <w:r>
              <w:rPr>
                <w:b/>
                <w:sz w:val="16"/>
              </w:rPr>
              <w:t xml:space="preserve">Planning, </w:t>
            </w:r>
            <w:r w:rsidRPr="005F6013">
              <w:rPr>
                <w:b/>
                <w:sz w:val="16"/>
              </w:rPr>
              <w:t>Teaching &amp; Assessment:</w:t>
            </w:r>
          </w:p>
          <w:p w:rsidR="005F6013" w:rsidRDefault="005F6013">
            <w:pPr>
              <w:rPr>
                <w:sz w:val="16"/>
              </w:rPr>
            </w:pPr>
          </w:p>
          <w:p w:rsidR="00E62C87" w:rsidRDefault="00E62C87">
            <w:pPr>
              <w:rPr>
                <w:sz w:val="16"/>
              </w:rPr>
            </w:pPr>
          </w:p>
          <w:p w:rsidR="00E62C87" w:rsidRDefault="00E62C87">
            <w:pPr>
              <w:rPr>
                <w:sz w:val="16"/>
              </w:rPr>
            </w:pPr>
          </w:p>
          <w:p w:rsidR="00E62C87" w:rsidRPr="005F6013" w:rsidRDefault="00E62C87">
            <w:pPr>
              <w:rPr>
                <w:sz w:val="16"/>
              </w:rPr>
            </w:pPr>
          </w:p>
        </w:tc>
        <w:tc>
          <w:tcPr>
            <w:tcW w:w="1411" w:type="dxa"/>
          </w:tcPr>
          <w:p w:rsidR="005A4D02" w:rsidRDefault="005A4D02"/>
        </w:tc>
      </w:tr>
      <w:tr w:rsidR="005A4D02" w:rsidTr="005F6013">
        <w:trPr>
          <w:trHeight w:val="1701"/>
        </w:trPr>
        <w:tc>
          <w:tcPr>
            <w:tcW w:w="8217" w:type="dxa"/>
            <w:gridSpan w:val="2"/>
          </w:tcPr>
          <w:p w:rsidR="005A4D02" w:rsidRPr="005F6013" w:rsidRDefault="008D05E4" w:rsidP="005F6013">
            <w:pPr>
              <w:tabs>
                <w:tab w:val="left" w:pos="3525"/>
              </w:tabs>
              <w:rPr>
                <w:b/>
                <w:sz w:val="16"/>
              </w:rPr>
            </w:pPr>
            <w:r>
              <w:rPr>
                <w:b/>
                <w:sz w:val="16"/>
              </w:rPr>
              <w:t xml:space="preserve">Strategies to  support </w:t>
            </w:r>
            <w:r w:rsidR="00E62C87" w:rsidRPr="005F6013">
              <w:rPr>
                <w:b/>
                <w:sz w:val="16"/>
              </w:rPr>
              <w:t>Pupil Progress &amp; Learning:</w:t>
            </w:r>
          </w:p>
        </w:tc>
        <w:tc>
          <w:tcPr>
            <w:tcW w:w="1411" w:type="dxa"/>
          </w:tcPr>
          <w:p w:rsidR="005A4D02" w:rsidRDefault="005A4D02"/>
        </w:tc>
      </w:tr>
      <w:tr w:rsidR="005A4D02" w:rsidTr="005F6013">
        <w:trPr>
          <w:trHeight w:val="1701"/>
        </w:trPr>
        <w:tc>
          <w:tcPr>
            <w:tcW w:w="8217" w:type="dxa"/>
            <w:gridSpan w:val="2"/>
          </w:tcPr>
          <w:p w:rsidR="005A4D02" w:rsidRPr="005F6013" w:rsidRDefault="008D05E4" w:rsidP="008D05E4">
            <w:pPr>
              <w:rPr>
                <w:b/>
                <w:sz w:val="16"/>
              </w:rPr>
            </w:pPr>
            <w:r>
              <w:rPr>
                <w:b/>
                <w:sz w:val="16"/>
              </w:rPr>
              <w:t xml:space="preserve">Effective use of </w:t>
            </w:r>
            <w:r w:rsidR="00E62C87" w:rsidRPr="005F6013">
              <w:rPr>
                <w:b/>
                <w:sz w:val="16"/>
              </w:rPr>
              <w:t>Subject Knowledge:</w:t>
            </w:r>
          </w:p>
        </w:tc>
        <w:tc>
          <w:tcPr>
            <w:tcW w:w="1411" w:type="dxa"/>
          </w:tcPr>
          <w:p w:rsidR="005A4D02" w:rsidRDefault="005A4D02"/>
        </w:tc>
      </w:tr>
      <w:tr w:rsidR="005A4D02" w:rsidTr="005F6013">
        <w:trPr>
          <w:trHeight w:val="1701"/>
        </w:trPr>
        <w:tc>
          <w:tcPr>
            <w:tcW w:w="8217" w:type="dxa"/>
            <w:gridSpan w:val="2"/>
          </w:tcPr>
          <w:p w:rsidR="005A4D02" w:rsidRPr="005F6013" w:rsidRDefault="00E62C87" w:rsidP="008D05E4">
            <w:pPr>
              <w:rPr>
                <w:b/>
                <w:sz w:val="16"/>
              </w:rPr>
            </w:pPr>
            <w:r w:rsidRPr="005F6013">
              <w:rPr>
                <w:b/>
                <w:sz w:val="16"/>
              </w:rPr>
              <w:t xml:space="preserve">Behaviour </w:t>
            </w:r>
            <w:r w:rsidR="008D05E4">
              <w:rPr>
                <w:b/>
                <w:sz w:val="16"/>
              </w:rPr>
              <w:t>Management &amp; Learning Environment</w:t>
            </w:r>
          </w:p>
        </w:tc>
        <w:tc>
          <w:tcPr>
            <w:tcW w:w="1411" w:type="dxa"/>
          </w:tcPr>
          <w:p w:rsidR="005A4D02" w:rsidRDefault="005A4D02"/>
        </w:tc>
      </w:tr>
      <w:tr w:rsidR="005F6013" w:rsidTr="005F6013">
        <w:trPr>
          <w:trHeight w:val="1701"/>
        </w:trPr>
        <w:tc>
          <w:tcPr>
            <w:tcW w:w="8217" w:type="dxa"/>
            <w:gridSpan w:val="2"/>
          </w:tcPr>
          <w:p w:rsidR="00E62C87" w:rsidRPr="005F6013" w:rsidRDefault="00E62C87" w:rsidP="00E62C87">
            <w:pPr>
              <w:rPr>
                <w:b/>
                <w:sz w:val="16"/>
              </w:rPr>
            </w:pPr>
            <w:r w:rsidRPr="005F6013">
              <w:rPr>
                <w:b/>
                <w:sz w:val="16"/>
              </w:rPr>
              <w:t>Summary of key strengths following observation:</w:t>
            </w:r>
          </w:p>
          <w:p w:rsidR="005F6013" w:rsidRPr="005F6013" w:rsidRDefault="005F6013">
            <w:pPr>
              <w:rPr>
                <w:b/>
                <w:sz w:val="16"/>
              </w:rPr>
            </w:pPr>
          </w:p>
        </w:tc>
        <w:tc>
          <w:tcPr>
            <w:tcW w:w="1411" w:type="dxa"/>
          </w:tcPr>
          <w:p w:rsidR="005F6013" w:rsidRDefault="005F6013"/>
        </w:tc>
      </w:tr>
      <w:tr w:rsidR="005F6013" w:rsidTr="009C4FA4">
        <w:trPr>
          <w:trHeight w:val="1567"/>
        </w:trPr>
        <w:tc>
          <w:tcPr>
            <w:tcW w:w="8217" w:type="dxa"/>
            <w:gridSpan w:val="2"/>
          </w:tcPr>
          <w:p w:rsidR="005F6013" w:rsidRPr="002337D8" w:rsidRDefault="005F6013">
            <w:pPr>
              <w:rPr>
                <w:sz w:val="16"/>
              </w:rPr>
            </w:pPr>
            <w:r w:rsidRPr="002337D8">
              <w:rPr>
                <w:sz w:val="16"/>
              </w:rPr>
              <w:t>Specific targets for future teaching on this placement to enable trainees to make progress (including subject specific targets). Please include any strategies you recommend.</w:t>
            </w:r>
          </w:p>
          <w:p w:rsidR="005F6013" w:rsidRDefault="005F6013">
            <w:pPr>
              <w:rPr>
                <w:b/>
                <w:sz w:val="16"/>
              </w:rPr>
            </w:pPr>
          </w:p>
          <w:p w:rsidR="008D05E4" w:rsidRDefault="008D05E4">
            <w:pPr>
              <w:rPr>
                <w:b/>
                <w:sz w:val="16"/>
              </w:rPr>
            </w:pPr>
          </w:p>
          <w:p w:rsidR="005F6013" w:rsidRPr="005F6013" w:rsidRDefault="005F6013" w:rsidP="002337D8">
            <w:pPr>
              <w:spacing w:after="0" w:line="240" w:lineRule="auto"/>
              <w:rPr>
                <w:sz w:val="16"/>
              </w:rPr>
            </w:pPr>
            <w:r w:rsidRPr="005F6013">
              <w:rPr>
                <w:sz w:val="12"/>
              </w:rPr>
              <w:t>(During teaching, students should consistently demonstrate appropriate behaviours a</w:t>
            </w:r>
            <w:bookmarkStart w:id="0" w:name="_GoBack"/>
            <w:bookmarkEnd w:id="0"/>
            <w:r w:rsidRPr="005F6013">
              <w:rPr>
                <w:sz w:val="12"/>
              </w:rPr>
              <w:t>nd attitudes as identified within Part 2 of  the 2012 Teacher Standards)</w:t>
            </w:r>
          </w:p>
        </w:tc>
        <w:tc>
          <w:tcPr>
            <w:tcW w:w="1411" w:type="dxa"/>
          </w:tcPr>
          <w:p w:rsidR="005F6013" w:rsidRDefault="005F6013"/>
        </w:tc>
      </w:tr>
      <w:tr w:rsidR="005F6013" w:rsidTr="005F6013">
        <w:tc>
          <w:tcPr>
            <w:tcW w:w="4814" w:type="dxa"/>
          </w:tcPr>
          <w:p w:rsidR="005F6013" w:rsidRPr="002337D8" w:rsidRDefault="005F6013">
            <w:pPr>
              <w:rPr>
                <w:sz w:val="16"/>
              </w:rPr>
            </w:pPr>
            <w:r w:rsidRPr="002337D8">
              <w:rPr>
                <w:sz w:val="16"/>
              </w:rPr>
              <w:t>Signed (Trainee):</w:t>
            </w:r>
          </w:p>
        </w:tc>
        <w:tc>
          <w:tcPr>
            <w:tcW w:w="4814" w:type="dxa"/>
            <w:gridSpan w:val="2"/>
          </w:tcPr>
          <w:p w:rsidR="005F6013" w:rsidRPr="002337D8" w:rsidRDefault="005F6013">
            <w:pPr>
              <w:rPr>
                <w:sz w:val="16"/>
              </w:rPr>
            </w:pPr>
            <w:r w:rsidRPr="002337D8">
              <w:rPr>
                <w:sz w:val="16"/>
              </w:rPr>
              <w:t>Signed (Observer):</w:t>
            </w:r>
          </w:p>
        </w:tc>
      </w:tr>
    </w:tbl>
    <w:p w:rsidR="005F6013" w:rsidRDefault="005F6013"/>
    <w:sectPr w:rsidR="005F6013" w:rsidSect="005A4D02">
      <w:head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CBC" w:rsidRDefault="00B45CBC" w:rsidP="005A4D02">
      <w:pPr>
        <w:spacing w:after="0" w:line="240" w:lineRule="auto"/>
      </w:pPr>
      <w:r>
        <w:separator/>
      </w:r>
    </w:p>
  </w:endnote>
  <w:endnote w:type="continuationSeparator" w:id="0">
    <w:p w:rsidR="00B45CBC" w:rsidRDefault="00B45CBC" w:rsidP="005A4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CBC" w:rsidRDefault="00B45CBC" w:rsidP="005A4D02">
      <w:pPr>
        <w:spacing w:after="0" w:line="240" w:lineRule="auto"/>
      </w:pPr>
      <w:r>
        <w:separator/>
      </w:r>
    </w:p>
  </w:footnote>
  <w:footnote w:type="continuationSeparator" w:id="0">
    <w:p w:rsidR="00B45CBC" w:rsidRDefault="00B45CBC" w:rsidP="005A4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D02" w:rsidRDefault="005A4D02" w:rsidP="000714B3">
    <w:pPr>
      <w:pStyle w:val="Header"/>
    </w:pPr>
    <w:r>
      <w:t xml:space="preserve">Lesson Observation Feedback                                                                                     </w:t>
    </w:r>
    <w:r w:rsidR="000714B3">
      <w:t xml:space="preserve">                          </w:t>
    </w:r>
    <w:r>
      <w:t xml:space="preserve">          </w:t>
    </w:r>
    <w:r>
      <w:rPr>
        <w:noProof/>
      </w:rPr>
      <w:drawing>
        <wp:inline distT="0" distB="0" distL="0" distR="0">
          <wp:extent cx="1054646" cy="37545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89258" cy="3877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02"/>
    <w:rsid w:val="00034ED4"/>
    <w:rsid w:val="000578DD"/>
    <w:rsid w:val="000714B3"/>
    <w:rsid w:val="000F48C7"/>
    <w:rsid w:val="00174170"/>
    <w:rsid w:val="00195195"/>
    <w:rsid w:val="001C47F9"/>
    <w:rsid w:val="001C5DF3"/>
    <w:rsid w:val="001D4E5D"/>
    <w:rsid w:val="002337D8"/>
    <w:rsid w:val="002E55DF"/>
    <w:rsid w:val="003001D5"/>
    <w:rsid w:val="00314226"/>
    <w:rsid w:val="00326FEF"/>
    <w:rsid w:val="003C64C4"/>
    <w:rsid w:val="003F1C1D"/>
    <w:rsid w:val="00470DFC"/>
    <w:rsid w:val="004C1A3E"/>
    <w:rsid w:val="004F4ABB"/>
    <w:rsid w:val="004F7959"/>
    <w:rsid w:val="00505884"/>
    <w:rsid w:val="00561CFF"/>
    <w:rsid w:val="005A4D02"/>
    <w:rsid w:val="005E4F12"/>
    <w:rsid w:val="005F6013"/>
    <w:rsid w:val="00600D46"/>
    <w:rsid w:val="006513B5"/>
    <w:rsid w:val="006F2F26"/>
    <w:rsid w:val="00726F22"/>
    <w:rsid w:val="00771EF3"/>
    <w:rsid w:val="007C3E9A"/>
    <w:rsid w:val="007C77E0"/>
    <w:rsid w:val="008419D6"/>
    <w:rsid w:val="00850AA0"/>
    <w:rsid w:val="00880250"/>
    <w:rsid w:val="008D05E4"/>
    <w:rsid w:val="009214E7"/>
    <w:rsid w:val="00954818"/>
    <w:rsid w:val="009C4FA4"/>
    <w:rsid w:val="00AD454F"/>
    <w:rsid w:val="00B45CBC"/>
    <w:rsid w:val="00BB4816"/>
    <w:rsid w:val="00BB5D6D"/>
    <w:rsid w:val="00D60F8E"/>
    <w:rsid w:val="00DA01FD"/>
    <w:rsid w:val="00E62C87"/>
    <w:rsid w:val="00EB697C"/>
    <w:rsid w:val="00EC1E85"/>
    <w:rsid w:val="00F0174F"/>
    <w:rsid w:val="00F80E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50F6D3"/>
  <w15:chartTrackingRefBased/>
  <w15:docId w15:val="{93C686A9-F9DE-455B-942E-9CCF406A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D02"/>
    <w:pPr>
      <w:spacing w:after="120" w:line="285" w:lineRule="auto"/>
    </w:pPr>
    <w:rPr>
      <w:rFonts w:ascii="Calibri" w:eastAsia="Times New Roman" w:hAnsi="Calibri" w:cs="Calibri"/>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D02"/>
  </w:style>
  <w:style w:type="paragraph" w:styleId="Footer">
    <w:name w:val="footer"/>
    <w:basedOn w:val="Normal"/>
    <w:link w:val="FooterChar"/>
    <w:uiPriority w:val="99"/>
    <w:unhideWhenUsed/>
    <w:rsid w:val="005A4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D02"/>
  </w:style>
  <w:style w:type="paragraph" w:customStyle="1" w:styleId="Bulletskeyfindings">
    <w:name w:val="Bullets (key findings)"/>
    <w:basedOn w:val="Normal"/>
    <w:rsid w:val="005A4D02"/>
    <w:pPr>
      <w:ind w:left="360" w:hanging="360"/>
    </w:pPr>
    <w:rPr>
      <w:rFonts w:ascii="Tahoma" w:hAnsi="Tahoma" w:cs="Tahoma"/>
      <w:sz w:val="24"/>
      <w:szCs w:val="24"/>
    </w:rPr>
  </w:style>
  <w:style w:type="table" w:styleId="TableGrid">
    <w:name w:val="Table Grid"/>
    <w:basedOn w:val="TableNormal"/>
    <w:uiPriority w:val="59"/>
    <w:rsid w:val="005A4D0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6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FEF"/>
    <w:rPr>
      <w:rFonts w:ascii="Segoe UI" w:eastAsia="Times New Roman" w:hAnsi="Segoe UI" w:cs="Segoe UI"/>
      <w:color w:val="000000"/>
      <w:kern w:val="28"/>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Ardron</dc:creator>
  <cp:keywords/>
  <dc:description/>
  <cp:lastModifiedBy>Lucy Barker</cp:lastModifiedBy>
  <cp:revision>3</cp:revision>
  <cp:lastPrinted>2018-06-19T09:33:00Z</cp:lastPrinted>
  <dcterms:created xsi:type="dcterms:W3CDTF">2018-09-06T13:35:00Z</dcterms:created>
  <dcterms:modified xsi:type="dcterms:W3CDTF">2018-10-11T14:59:00Z</dcterms:modified>
</cp:coreProperties>
</file>