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7"/>
        <w:gridCol w:w="3497"/>
      </w:tblGrid>
      <w:tr w:rsidR="00C0593F" w14:paraId="4DAF57EF" w14:textId="77777777" w:rsidTr="00C50CC6">
        <w:trPr>
          <w:trHeight w:val="1418"/>
        </w:trPr>
        <w:tc>
          <w:tcPr>
            <w:tcW w:w="3496" w:type="dxa"/>
          </w:tcPr>
          <w:p w14:paraId="03AC8E14" w14:textId="77777777" w:rsidR="00C0593F" w:rsidRDefault="00C0593F" w:rsidP="00C50CC6">
            <w:pPr>
              <w:spacing w:before="120" w:after="120"/>
              <w:jc w:val="center"/>
            </w:pPr>
            <w:r>
              <w:rPr>
                <w:noProof/>
                <w:lang w:eastAsia="en-GB"/>
              </w:rPr>
              <w:drawing>
                <wp:inline distT="0" distB="0" distL="0" distR="0" wp14:anchorId="5ACD4CB5" wp14:editId="6A96E485">
                  <wp:extent cx="1292225" cy="583324"/>
                  <wp:effectExtent l="0" t="0" r="3175" b="7620"/>
                  <wp:docPr id="4" name="Picture 4" descr="C:\Users\dml0amb\AppData\Local\Microsoft\Windows\Temporary Internet Files\Content.IE5\0S1OZKS6\DU_Logo_Small_2col.tiff"/>
                  <wp:cNvGraphicFramePr/>
                  <a:graphic xmlns:a="http://schemas.openxmlformats.org/drawingml/2006/main">
                    <a:graphicData uri="http://schemas.openxmlformats.org/drawingml/2006/picture">
                      <pic:pic xmlns:pic="http://schemas.openxmlformats.org/drawingml/2006/picture">
                        <pic:nvPicPr>
                          <pic:cNvPr id="5" name="Picture 4" descr="C:\Users\dml0amb\AppData\Local\Microsoft\Windows\Temporary Internet Files\Content.IE5\0S1OZKS6\DU_Logo_Small_2col.tif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1910" cy="655408"/>
                          </a:xfrm>
                          <a:prstGeom prst="rect">
                            <a:avLst/>
                          </a:prstGeom>
                          <a:noFill/>
                          <a:ln>
                            <a:noFill/>
                          </a:ln>
                        </pic:spPr>
                      </pic:pic>
                    </a:graphicData>
                  </a:graphic>
                </wp:inline>
              </w:drawing>
            </w:r>
          </w:p>
        </w:tc>
        <w:tc>
          <w:tcPr>
            <w:tcW w:w="3497" w:type="dxa"/>
          </w:tcPr>
          <w:p w14:paraId="67A7F742" w14:textId="65D88873" w:rsidR="00C0593F" w:rsidRDefault="00C0593F" w:rsidP="00C50CC6">
            <w:pPr>
              <w:spacing w:before="120" w:after="120"/>
              <w:jc w:val="center"/>
            </w:pPr>
          </w:p>
        </w:tc>
        <w:tc>
          <w:tcPr>
            <w:tcW w:w="3497" w:type="dxa"/>
          </w:tcPr>
          <w:p w14:paraId="39B77279" w14:textId="64C2A43E" w:rsidR="00C0593F" w:rsidRDefault="00C0593F" w:rsidP="00C50CC6">
            <w:pPr>
              <w:spacing w:before="120" w:after="120"/>
              <w:jc w:val="center"/>
            </w:pPr>
            <w:r>
              <w:rPr>
                <w:noProof/>
                <w:lang w:eastAsia="en-GB"/>
              </w:rPr>
              <w:drawing>
                <wp:inline distT="0" distB="0" distL="0" distR="0" wp14:anchorId="1A23CACC" wp14:editId="727C172B">
                  <wp:extent cx="1343608" cy="57594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01359" cy="600700"/>
                          </a:xfrm>
                          <a:prstGeom prst="rect">
                            <a:avLst/>
                          </a:prstGeom>
                          <a:noFill/>
                          <a:ln>
                            <a:noFill/>
                          </a:ln>
                        </pic:spPr>
                      </pic:pic>
                    </a:graphicData>
                  </a:graphic>
                </wp:inline>
              </w:drawing>
            </w:r>
          </w:p>
        </w:tc>
      </w:tr>
    </w:tbl>
    <w:p w14:paraId="7AB2E0D1" w14:textId="77777777" w:rsidR="00EB772C" w:rsidRDefault="00EB772C" w:rsidP="00EB772C">
      <w:pPr>
        <w:pStyle w:val="Default"/>
        <w:spacing w:before="120" w:after="120"/>
        <w:rPr>
          <w:rFonts w:ascii="Constantia" w:hAnsi="Constantia"/>
          <w:sz w:val="32"/>
          <w:szCs w:val="32"/>
        </w:rPr>
      </w:pPr>
    </w:p>
    <w:p w14:paraId="01517AFF" w14:textId="5F47CE09" w:rsidR="006C6A7F" w:rsidRPr="00DB043B" w:rsidRDefault="008132B9" w:rsidP="00261D3B">
      <w:pPr>
        <w:pStyle w:val="Default"/>
        <w:spacing w:before="120" w:after="120"/>
        <w:jc w:val="center"/>
        <w:rPr>
          <w:rFonts w:ascii="Constantia" w:hAnsi="Constantia"/>
          <w:sz w:val="32"/>
          <w:szCs w:val="32"/>
        </w:rPr>
      </w:pPr>
      <w:r w:rsidRPr="00DB043B">
        <w:rPr>
          <w:rFonts w:ascii="Constantia" w:hAnsi="Constantia"/>
          <w:sz w:val="32"/>
          <w:szCs w:val="32"/>
        </w:rPr>
        <w:t>V</w:t>
      </w:r>
      <w:r w:rsidR="006C6A7F" w:rsidRPr="00DB043B">
        <w:rPr>
          <w:rFonts w:ascii="Constantia" w:hAnsi="Constantia"/>
          <w:sz w:val="32"/>
          <w:szCs w:val="32"/>
        </w:rPr>
        <w:t xml:space="preserve"> Durham–Northumbria Colloquium on Medieval and Golden Age Hispanic Studies</w:t>
      </w:r>
    </w:p>
    <w:p w14:paraId="3C7F944C" w14:textId="2C4A58E4" w:rsidR="00E76A24" w:rsidRDefault="008132B9" w:rsidP="00E76A24">
      <w:pPr>
        <w:jc w:val="center"/>
        <w:rPr>
          <w:rFonts w:ascii="Constantia" w:hAnsi="Constantia"/>
          <w:sz w:val="36"/>
          <w:szCs w:val="36"/>
          <w:lang w:val="es-ES"/>
        </w:rPr>
      </w:pPr>
      <w:r w:rsidRPr="00DB043B">
        <w:rPr>
          <w:rFonts w:ascii="Constantia" w:hAnsi="Constantia"/>
          <w:sz w:val="32"/>
          <w:szCs w:val="32"/>
          <w:lang w:val="es-ES"/>
        </w:rPr>
        <w:t xml:space="preserve">V </w:t>
      </w:r>
      <w:r w:rsidR="006C6A7F" w:rsidRPr="00DB043B">
        <w:rPr>
          <w:rFonts w:ascii="Constantia" w:hAnsi="Constantia"/>
          <w:sz w:val="32"/>
          <w:szCs w:val="32"/>
          <w:lang w:val="es-ES"/>
        </w:rPr>
        <w:t>Coloquio de Estudios Hispánicos Medievales y del Siglo de Oro (Universidades de Durham y de Northumbria)</w:t>
      </w:r>
    </w:p>
    <w:p w14:paraId="4666374D" w14:textId="04607FDF" w:rsidR="009E1970" w:rsidRPr="008132B9" w:rsidRDefault="00727CAE" w:rsidP="00E76A24">
      <w:pPr>
        <w:jc w:val="center"/>
        <w:rPr>
          <w:rFonts w:ascii="Constantia" w:hAnsi="Constantia"/>
          <w:sz w:val="28"/>
          <w:szCs w:val="28"/>
        </w:rPr>
      </w:pPr>
      <w:r>
        <w:rPr>
          <w:rFonts w:ascii="Constantia" w:hAnsi="Constantia"/>
          <w:sz w:val="28"/>
          <w:szCs w:val="28"/>
        </w:rPr>
        <w:t>Sandyford Building (Northumbria</w:t>
      </w:r>
      <w:r w:rsidR="0061003D" w:rsidRPr="008132B9">
        <w:rPr>
          <w:rFonts w:ascii="Constantia" w:hAnsi="Constantia"/>
          <w:sz w:val="28"/>
          <w:szCs w:val="28"/>
        </w:rPr>
        <w:t xml:space="preserve"> University)</w:t>
      </w:r>
      <w:r w:rsidR="00E76A24" w:rsidRPr="008132B9">
        <w:rPr>
          <w:rFonts w:ascii="Constantia" w:hAnsi="Constantia"/>
          <w:sz w:val="28"/>
          <w:szCs w:val="28"/>
        </w:rPr>
        <w:t xml:space="preserve">, </w:t>
      </w:r>
      <w:r>
        <w:rPr>
          <w:rFonts w:ascii="Constantia" w:hAnsi="Constantia"/>
          <w:sz w:val="28"/>
          <w:szCs w:val="28"/>
        </w:rPr>
        <w:t>24-26</w:t>
      </w:r>
      <w:r w:rsidR="00E76A24" w:rsidRPr="008132B9">
        <w:rPr>
          <w:rFonts w:ascii="Constantia" w:hAnsi="Constantia"/>
          <w:sz w:val="28"/>
          <w:szCs w:val="28"/>
        </w:rPr>
        <w:t xml:space="preserve"> July 202</w:t>
      </w:r>
      <w:r>
        <w:rPr>
          <w:rFonts w:ascii="Constantia" w:hAnsi="Constantia"/>
          <w:sz w:val="28"/>
          <w:szCs w:val="28"/>
        </w:rPr>
        <w:t>6</w:t>
      </w:r>
    </w:p>
    <w:p w14:paraId="276995F6" w14:textId="2C98E2BF" w:rsidR="00E76A24" w:rsidRDefault="00E76A24" w:rsidP="00E76A24">
      <w:pPr>
        <w:pStyle w:val="Default"/>
        <w:jc w:val="center"/>
        <w:rPr>
          <w:rFonts w:ascii="Constantia" w:hAnsi="Constantia"/>
          <w:sz w:val="32"/>
          <w:szCs w:val="22"/>
        </w:rPr>
      </w:pPr>
      <w:r>
        <w:rPr>
          <w:noProof/>
          <w:lang w:eastAsia="en-GB"/>
        </w:rPr>
        <w:drawing>
          <wp:inline distT="0" distB="0" distL="0" distR="0" wp14:anchorId="003F7DCD" wp14:editId="41C709CA">
            <wp:extent cx="3766241" cy="1001687"/>
            <wp:effectExtent l="0" t="0" r="5715" b="8255"/>
            <wp:docPr id="2" name="Picture 2" descr="C:\Users\andy\AppData\Local\Microsoft\Windows\INetCacheContent.Word\pano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y\AppData\Local\Microsoft\Windows\INetCacheContent.Word\panoram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1283" cy="1080158"/>
                    </a:xfrm>
                    <a:prstGeom prst="rect">
                      <a:avLst/>
                    </a:prstGeom>
                    <a:noFill/>
                    <a:ln>
                      <a:noFill/>
                    </a:ln>
                  </pic:spPr>
                </pic:pic>
              </a:graphicData>
            </a:graphic>
          </wp:inline>
        </w:drawing>
      </w:r>
    </w:p>
    <w:p w14:paraId="6A9D38CC" w14:textId="77777777" w:rsidR="00E76A24" w:rsidRDefault="00E76A24" w:rsidP="00E76A24">
      <w:pPr>
        <w:pStyle w:val="Default"/>
        <w:jc w:val="center"/>
        <w:rPr>
          <w:rFonts w:ascii="Constantia" w:hAnsi="Constantia"/>
          <w:sz w:val="32"/>
          <w:szCs w:val="22"/>
        </w:rPr>
      </w:pPr>
    </w:p>
    <w:p w14:paraId="47F85A9D" w14:textId="2E7F28AA" w:rsidR="00E76A24" w:rsidRPr="00A761AA" w:rsidRDefault="0061003D" w:rsidP="00DB043B">
      <w:pPr>
        <w:pStyle w:val="Default"/>
        <w:jc w:val="center"/>
        <w:rPr>
          <w:rFonts w:ascii="Constantia" w:hAnsi="Constantia"/>
          <w:sz w:val="32"/>
          <w:szCs w:val="22"/>
        </w:rPr>
      </w:pPr>
      <w:r>
        <w:rPr>
          <w:rFonts w:ascii="Constantia" w:hAnsi="Constantia"/>
          <w:sz w:val="32"/>
          <w:szCs w:val="22"/>
        </w:rPr>
        <w:t>Second Circular</w:t>
      </w:r>
      <w:r w:rsidR="006C6A7F" w:rsidRPr="00A761AA">
        <w:rPr>
          <w:rFonts w:ascii="Constantia" w:hAnsi="Constantia"/>
          <w:sz w:val="32"/>
          <w:szCs w:val="22"/>
        </w:rPr>
        <w:t>/</w:t>
      </w:r>
      <w:r>
        <w:rPr>
          <w:rFonts w:ascii="Constantia" w:hAnsi="Constantia"/>
          <w:sz w:val="32"/>
          <w:szCs w:val="22"/>
        </w:rPr>
        <w:t>Segunda circular</w:t>
      </w:r>
    </w:p>
    <w:p w14:paraId="36882437" w14:textId="77777777" w:rsidR="00727CAE" w:rsidRDefault="00727CAE" w:rsidP="004336A6">
      <w:pPr>
        <w:jc w:val="center"/>
        <w:rPr>
          <w:noProof/>
          <w:lang w:val="es-ES"/>
        </w:rPr>
      </w:pPr>
      <w:r w:rsidRPr="00727CAE">
        <w:rPr>
          <w:noProof/>
          <w:lang w:val="es-ES"/>
        </w:rPr>
        <w:t>Nos complace confirmar su participación en el IV Coloquio de Estudios Hispánicos Medievales y del Siglo de Oro (Universidades de Durham y de Northumbria).</w:t>
      </w:r>
      <w:r>
        <w:rPr>
          <w:noProof/>
          <w:lang w:val="es-ES"/>
        </w:rPr>
        <w:t xml:space="preserve"> </w:t>
      </w:r>
      <w:r w:rsidRPr="00727CAE">
        <w:rPr>
          <w:noProof/>
          <w:lang w:val="es-ES"/>
        </w:rPr>
        <w:t>En las próximas semanas les ofreceremos información y asistencia en torno a los diversos aspectos del Coloquio. Por ahora, permítannos adelantarles los siguientes datos. SESIONES El Coloquio se celebrará del</w:t>
      </w:r>
      <w:r>
        <w:rPr>
          <w:noProof/>
          <w:lang w:val="es-ES"/>
        </w:rPr>
        <w:t xml:space="preserve"> 24</w:t>
      </w:r>
      <w:r w:rsidRPr="00727CAE">
        <w:rPr>
          <w:noProof/>
          <w:lang w:val="es-ES"/>
        </w:rPr>
        <w:t xml:space="preserve"> al </w:t>
      </w:r>
      <w:r>
        <w:rPr>
          <w:noProof/>
          <w:lang w:val="es-ES"/>
        </w:rPr>
        <w:t xml:space="preserve">26 </w:t>
      </w:r>
      <w:r w:rsidRPr="00727CAE">
        <w:rPr>
          <w:noProof/>
          <w:lang w:val="es-ES"/>
        </w:rPr>
        <w:t>de ju</w:t>
      </w:r>
      <w:r>
        <w:rPr>
          <w:noProof/>
          <w:lang w:val="es-ES"/>
        </w:rPr>
        <w:t>n</w:t>
      </w:r>
      <w:r w:rsidRPr="00727CAE">
        <w:rPr>
          <w:noProof/>
          <w:lang w:val="es-ES"/>
        </w:rPr>
        <w:t>io de 202</w:t>
      </w:r>
      <w:r>
        <w:rPr>
          <w:noProof/>
          <w:lang w:val="es-ES"/>
        </w:rPr>
        <w:t>6</w:t>
      </w:r>
      <w:r w:rsidRPr="00727CAE">
        <w:rPr>
          <w:noProof/>
          <w:lang w:val="es-ES"/>
        </w:rPr>
        <w:t xml:space="preserve"> en </w:t>
      </w:r>
      <w:r>
        <w:rPr>
          <w:noProof/>
          <w:lang w:val="es-ES"/>
        </w:rPr>
        <w:t>la Sandyford Building de la Universidad de Northumbria</w:t>
      </w:r>
      <w:r w:rsidRPr="00727CAE">
        <w:rPr>
          <w:noProof/>
          <w:lang w:val="es-ES"/>
        </w:rPr>
        <w:t xml:space="preserve"> (edificio en el centro de </w:t>
      </w:r>
      <w:r>
        <w:rPr>
          <w:noProof/>
          <w:lang w:val="es-ES"/>
        </w:rPr>
        <w:t>Newcastle y en el campus CITY al lado de la biblioteca</w:t>
      </w:r>
      <w:r w:rsidRPr="00727CAE">
        <w:rPr>
          <w:noProof/>
          <w:lang w:val="es-ES"/>
        </w:rPr>
        <w:t>). Estimamos que el número de paneles ronde los 1</w:t>
      </w:r>
      <w:r>
        <w:rPr>
          <w:noProof/>
          <w:lang w:val="es-ES"/>
        </w:rPr>
        <w:t>5</w:t>
      </w:r>
      <w:r w:rsidRPr="00727CAE">
        <w:rPr>
          <w:noProof/>
          <w:lang w:val="es-ES"/>
        </w:rPr>
        <w:t xml:space="preserve">, además de dos ponencias plenarias. Los paneles </w:t>
      </w:r>
      <w:r>
        <w:rPr>
          <w:noProof/>
          <w:lang w:val="es-ES"/>
        </w:rPr>
        <w:t>varían entre hora y cuarto – dos comunicaciones y dos horas – tres comunicaciones.</w:t>
      </w:r>
      <w:r w:rsidRPr="00727CAE">
        <w:rPr>
          <w:noProof/>
          <w:lang w:val="es-ES"/>
        </w:rPr>
        <w:t xml:space="preserve"> </w:t>
      </w:r>
      <w:r>
        <w:rPr>
          <w:noProof/>
          <w:lang w:val="es-ES"/>
        </w:rPr>
        <w:t>C</w:t>
      </w:r>
      <w:r w:rsidRPr="00727CAE">
        <w:rPr>
          <w:noProof/>
          <w:lang w:val="es-ES"/>
        </w:rPr>
        <w:t xml:space="preserve">onsistirán en </w:t>
      </w:r>
      <w:r>
        <w:rPr>
          <w:noProof/>
          <w:lang w:val="es-ES"/>
        </w:rPr>
        <w:t xml:space="preserve">dos o tres </w:t>
      </w:r>
      <w:r w:rsidRPr="00727CAE">
        <w:rPr>
          <w:noProof/>
          <w:lang w:val="es-ES"/>
        </w:rPr>
        <w:t xml:space="preserve">comunicaciones de 20 minutos seguidas de media hora de preguntas y debate. Las salas donde se celebrarán las sesiones están equipadas con todos los medios audiovisuales necesarios para la proyección de presentaciones en PowerPoint, videos, etc. En breve publicaremos el programa de sesiones. Todos los asistentes al Coloquio recibirán un certificado, que, en el caso de los ponentes, hará constar el título de la comunicación. </w:t>
      </w:r>
    </w:p>
    <w:p w14:paraId="00DB8CCA" w14:textId="77777777" w:rsidR="00727CAE" w:rsidRDefault="00727CAE" w:rsidP="001C7EA7">
      <w:pPr>
        <w:rPr>
          <w:noProof/>
          <w:lang w:val="es-ES"/>
        </w:rPr>
      </w:pPr>
      <w:r w:rsidRPr="00727CAE">
        <w:rPr>
          <w:noProof/>
          <w:lang w:val="es-ES"/>
        </w:rPr>
        <w:t xml:space="preserve">INSCRIPCIÓN </w:t>
      </w:r>
    </w:p>
    <w:p w14:paraId="4E974BF6" w14:textId="77777777" w:rsidR="00727CAE" w:rsidRDefault="00727CAE" w:rsidP="001C7EA7">
      <w:pPr>
        <w:rPr>
          <w:noProof/>
          <w:lang w:val="es-ES"/>
        </w:rPr>
      </w:pPr>
      <w:r w:rsidRPr="00727CAE">
        <w:rPr>
          <w:noProof/>
          <w:lang w:val="es-ES"/>
        </w:rPr>
        <w:t xml:space="preserve">La cuota de inscripción, tanto para participantes como para oyentes, es de </w:t>
      </w:r>
      <w:r>
        <w:rPr>
          <w:noProof/>
          <w:lang w:val="es-ES"/>
        </w:rPr>
        <w:t>80</w:t>
      </w:r>
      <w:r w:rsidRPr="00727CAE">
        <w:rPr>
          <w:noProof/>
          <w:lang w:val="es-ES"/>
        </w:rPr>
        <w:t xml:space="preserve"> libras esterlinas (£</w:t>
      </w:r>
      <w:r>
        <w:rPr>
          <w:noProof/>
          <w:lang w:val="es-ES"/>
        </w:rPr>
        <w:t>80</w:t>
      </w:r>
      <w:r w:rsidRPr="00727CAE">
        <w:rPr>
          <w:noProof/>
          <w:lang w:val="es-ES"/>
        </w:rPr>
        <w:t xml:space="preserve">) cuyo abono se podrá realizar a través de la página web que </w:t>
      </w:r>
      <w:r>
        <w:rPr>
          <w:noProof/>
          <w:lang w:val="es-ES"/>
        </w:rPr>
        <w:t>pon</w:t>
      </w:r>
      <w:r w:rsidRPr="00727CAE">
        <w:rPr>
          <w:noProof/>
          <w:lang w:val="es-ES"/>
        </w:rPr>
        <w:t xml:space="preserve">emos a su disposición </w:t>
      </w:r>
      <w:r>
        <w:rPr>
          <w:noProof/>
          <w:lang w:val="es-ES"/>
        </w:rPr>
        <w:t xml:space="preserve"> en el enlace a continuación</w:t>
      </w:r>
      <w:r w:rsidRPr="00727CAE">
        <w:rPr>
          <w:noProof/>
          <w:lang w:val="es-ES"/>
        </w:rPr>
        <w:t xml:space="preserve">. </w:t>
      </w:r>
    </w:p>
    <w:p w14:paraId="0A0238C4" w14:textId="10CEC5D0" w:rsidR="001C7EA7" w:rsidRDefault="001C7EA7" w:rsidP="001C7EA7">
      <w:pPr>
        <w:rPr>
          <w:noProof/>
          <w:lang w:val="es-ES"/>
        </w:rPr>
      </w:pPr>
      <w:r>
        <w:rPr>
          <w:noProof/>
          <w:lang w:val="es-ES"/>
        </w:rPr>
        <w:t>Para la inscripción:</w:t>
      </w:r>
    </w:p>
    <w:p w14:paraId="1E8F6AE4" w14:textId="384724ED" w:rsidR="00727CAE" w:rsidRDefault="001C7EA7" w:rsidP="004336A6">
      <w:pPr>
        <w:jc w:val="center"/>
        <w:rPr>
          <w:noProof/>
          <w:lang w:val="es-ES"/>
        </w:rPr>
      </w:pPr>
      <w:hyperlink r:id="rId11" w:tgtFrame="_blank" w:tooltip="Original URL: https://www.northumbria.ac.uk/about-us/news-events/events/2026/06/v-durham-northumbria-colloquium-for-medieval-and-golden-age-studies/. Click or tap if you trust this link." w:history="1">
        <w:r w:rsidRPr="001C7EA7">
          <w:rPr>
            <w:rStyle w:val="Hyperlink"/>
            <w:noProof/>
            <w:lang w:val="es-ES"/>
          </w:rPr>
          <w:t>https://www.northumbria.ac.uk/about-us/news-events/events/2026/06/v-durham-northumbria-colloquium-for-medieval-and-golden-age-studies/</w:t>
        </w:r>
      </w:hyperlink>
    </w:p>
    <w:p w14:paraId="664F7968" w14:textId="7773F97D" w:rsidR="00350953" w:rsidRDefault="00727CAE" w:rsidP="001C7EA7">
      <w:pPr>
        <w:rPr>
          <w:noProof/>
          <w:lang w:val="es-ES"/>
        </w:rPr>
      </w:pPr>
      <w:r w:rsidRPr="00727CAE">
        <w:rPr>
          <w:noProof/>
          <w:lang w:val="es-ES"/>
        </w:rPr>
        <w:t xml:space="preserve">ALOJAMIENTO </w:t>
      </w:r>
      <w:r w:rsidR="00350953">
        <w:rPr>
          <w:noProof/>
          <w:lang w:val="es-ES"/>
        </w:rPr>
        <w:t>EN HOTELES</w:t>
      </w:r>
    </w:p>
    <w:p w14:paraId="585443F4" w14:textId="77777777" w:rsidR="00350953" w:rsidRDefault="00727CAE" w:rsidP="001C7EA7">
      <w:pPr>
        <w:rPr>
          <w:noProof/>
          <w:lang w:val="es-ES"/>
        </w:rPr>
      </w:pPr>
      <w:r w:rsidRPr="00727CAE">
        <w:rPr>
          <w:noProof/>
          <w:lang w:val="es-ES"/>
        </w:rPr>
        <w:t>Hemos realizado una reserva provisional en</w:t>
      </w:r>
      <w:r w:rsidR="00350953">
        <w:rPr>
          <w:noProof/>
          <w:lang w:val="es-ES"/>
        </w:rPr>
        <w:t xml:space="preserve"> varias hoteles de la ciudad</w:t>
      </w:r>
      <w:r w:rsidRPr="00727CAE">
        <w:rPr>
          <w:noProof/>
          <w:lang w:val="es-ES"/>
        </w:rPr>
        <w:t xml:space="preserve"> para las noches del </w:t>
      </w:r>
      <w:r w:rsidR="00350953">
        <w:rPr>
          <w:noProof/>
          <w:lang w:val="es-ES"/>
        </w:rPr>
        <w:t>24 al 26</w:t>
      </w:r>
      <w:r w:rsidRPr="00727CAE">
        <w:rPr>
          <w:noProof/>
          <w:lang w:val="es-ES"/>
        </w:rPr>
        <w:t xml:space="preserve"> de ju</w:t>
      </w:r>
      <w:r w:rsidR="00350953">
        <w:rPr>
          <w:noProof/>
          <w:lang w:val="es-ES"/>
        </w:rPr>
        <w:t>n</w:t>
      </w:r>
      <w:r w:rsidRPr="00727CAE">
        <w:rPr>
          <w:noProof/>
          <w:lang w:val="es-ES"/>
        </w:rPr>
        <w:t>io consistente</w:t>
      </w:r>
      <w:r w:rsidR="00350953">
        <w:rPr>
          <w:noProof/>
          <w:lang w:val="es-ES"/>
        </w:rPr>
        <w:t xml:space="preserve"> en habitación individual y desayuno.</w:t>
      </w:r>
      <w:r w:rsidRPr="00727CAE">
        <w:rPr>
          <w:noProof/>
          <w:lang w:val="es-ES"/>
        </w:rPr>
        <w:t xml:space="preserve"> Las reservas </w:t>
      </w:r>
      <w:r w:rsidR="00350953">
        <w:rPr>
          <w:noProof/>
          <w:lang w:val="es-ES"/>
        </w:rPr>
        <w:t xml:space="preserve">se pueden </w:t>
      </w:r>
      <w:r w:rsidRPr="00727CAE">
        <w:rPr>
          <w:noProof/>
          <w:lang w:val="es-ES"/>
        </w:rPr>
        <w:t xml:space="preserve">tramitar </w:t>
      </w:r>
      <w:r w:rsidR="00350953">
        <w:rPr>
          <w:noProof/>
          <w:lang w:val="es-ES"/>
        </w:rPr>
        <w:t>a través del enlace que se escribe a continuación</w:t>
      </w:r>
    </w:p>
    <w:p w14:paraId="76C74C62" w14:textId="08600353" w:rsidR="001C7EA7" w:rsidRDefault="00350953" w:rsidP="00350953">
      <w:pPr>
        <w:rPr>
          <w:noProof/>
          <w:lang w:val="es-ES"/>
        </w:rPr>
      </w:pPr>
      <w:r>
        <w:rPr>
          <w:noProof/>
          <w:lang w:val="es-ES"/>
        </w:rPr>
        <w:t>S</w:t>
      </w:r>
      <w:r w:rsidR="00727CAE" w:rsidRPr="00727CAE">
        <w:rPr>
          <w:noProof/>
          <w:lang w:val="es-ES"/>
        </w:rPr>
        <w:t>i deciden alojarse en en un</w:t>
      </w:r>
      <w:r>
        <w:rPr>
          <w:noProof/>
          <w:lang w:val="es-ES"/>
        </w:rPr>
        <w:t>o de los</w:t>
      </w:r>
      <w:r w:rsidR="00727CAE" w:rsidRPr="00727CAE">
        <w:rPr>
          <w:noProof/>
          <w:lang w:val="es-ES"/>
        </w:rPr>
        <w:t xml:space="preserve"> hotel</w:t>
      </w:r>
      <w:r>
        <w:rPr>
          <w:noProof/>
          <w:lang w:val="es-ES"/>
        </w:rPr>
        <w:t>es reservados por nosotros</w:t>
      </w:r>
      <w:r w:rsidR="00727CAE" w:rsidRPr="00727CAE">
        <w:rPr>
          <w:noProof/>
          <w:lang w:val="es-ES"/>
        </w:rPr>
        <w:t>, les recomendamos tramitar el alojamiento lo antes posible</w:t>
      </w:r>
      <w:r>
        <w:rPr>
          <w:noProof/>
          <w:lang w:val="es-ES"/>
        </w:rPr>
        <w:t>.  Newcastle</w:t>
      </w:r>
      <w:r w:rsidR="00727CAE" w:rsidRPr="00727CAE">
        <w:rPr>
          <w:noProof/>
          <w:lang w:val="es-ES"/>
        </w:rPr>
        <w:t xml:space="preserve"> es una ciudad turística, que espera una gran ocupación hotelera en las fechas del coloquio. A menos que cuenten con vehículo propio, tal vez les resulte más conveniente reservar su alojamiento en el centro de </w:t>
      </w:r>
      <w:r>
        <w:rPr>
          <w:noProof/>
          <w:lang w:val="es-ES"/>
        </w:rPr>
        <w:t>Newcastle</w:t>
      </w:r>
      <w:r w:rsidR="00727CAE" w:rsidRPr="00727CAE">
        <w:rPr>
          <w:noProof/>
          <w:lang w:val="es-ES"/>
        </w:rPr>
        <w:t xml:space="preserve"> (y no en los alrededores). Las </w:t>
      </w:r>
      <w:r>
        <w:rPr>
          <w:noProof/>
          <w:lang w:val="es-ES"/>
        </w:rPr>
        <w:t>cuatro</w:t>
      </w:r>
      <w:r w:rsidR="00727CAE" w:rsidRPr="00727CAE">
        <w:rPr>
          <w:noProof/>
          <w:lang w:val="es-ES"/>
        </w:rPr>
        <w:t xml:space="preserve"> opciones hoteleras </w:t>
      </w:r>
      <w:r>
        <w:rPr>
          <w:noProof/>
          <w:lang w:val="es-ES"/>
        </w:rPr>
        <w:t xml:space="preserve">que nos ofrecen </w:t>
      </w:r>
      <w:r w:rsidR="001C7EA7">
        <w:rPr>
          <w:noProof/>
          <w:lang w:val="es-ES"/>
        </w:rPr>
        <w:t>la oficina d</w:t>
      </w:r>
      <w:r w:rsidR="00584954">
        <w:rPr>
          <w:noProof/>
          <w:lang w:val="es-ES"/>
        </w:rPr>
        <w:t>e</w:t>
      </w:r>
      <w:r w:rsidR="001C7EA7">
        <w:rPr>
          <w:noProof/>
          <w:lang w:val="es-ES"/>
        </w:rPr>
        <w:t xml:space="preserve"> tu</w:t>
      </w:r>
      <w:r w:rsidR="00584954">
        <w:rPr>
          <w:noProof/>
          <w:lang w:val="es-ES"/>
        </w:rPr>
        <w:t>r</w:t>
      </w:r>
      <w:r w:rsidR="001C7EA7">
        <w:rPr>
          <w:noProof/>
          <w:lang w:val="es-ES"/>
        </w:rPr>
        <w:t xml:space="preserve">ismo de </w:t>
      </w:r>
      <w:r w:rsidR="001C7EA7">
        <w:rPr>
          <w:noProof/>
          <w:lang w:val="es-ES"/>
        </w:rPr>
        <w:lastRenderedPageBreak/>
        <w:t xml:space="preserve">Newcastle y que han reservado para nuestro coloquio </w:t>
      </w:r>
      <w:r>
        <w:rPr>
          <w:noProof/>
          <w:lang w:val="es-ES"/>
        </w:rPr>
        <w:t>son las siguientes</w:t>
      </w:r>
      <w:r w:rsidR="00727CAE" w:rsidRPr="00727CAE">
        <w:rPr>
          <w:noProof/>
          <w:lang w:val="es-ES"/>
        </w:rPr>
        <w:t xml:space="preserve">: • </w:t>
      </w:r>
      <w:r>
        <w:rPr>
          <w:noProof/>
          <w:lang w:val="es-ES"/>
        </w:rPr>
        <w:t>Motel One, New Bridge Street [en el centro] £74 la noche</w:t>
      </w:r>
      <w:r w:rsidR="00727CAE" w:rsidRPr="00727CAE">
        <w:rPr>
          <w:noProof/>
          <w:lang w:val="es-ES"/>
        </w:rPr>
        <w:t xml:space="preserve">, • </w:t>
      </w:r>
      <w:r>
        <w:rPr>
          <w:noProof/>
          <w:lang w:val="es-ES"/>
        </w:rPr>
        <w:t>Holiday Inn</w:t>
      </w:r>
      <w:r w:rsidR="00727CAE" w:rsidRPr="00727CAE">
        <w:rPr>
          <w:noProof/>
          <w:lang w:val="es-ES"/>
        </w:rPr>
        <w:t xml:space="preserve">: </w:t>
      </w:r>
      <w:r>
        <w:rPr>
          <w:noProof/>
          <w:lang w:val="es-ES"/>
        </w:rPr>
        <w:t xml:space="preserve">Holiday Inn </w:t>
      </w:r>
      <w:r w:rsidR="001C7EA7">
        <w:rPr>
          <w:noProof/>
          <w:lang w:val="es-ES"/>
        </w:rPr>
        <w:t>Jesmond</w:t>
      </w:r>
      <w:r w:rsidR="00727CAE" w:rsidRPr="00727CAE">
        <w:rPr>
          <w:noProof/>
          <w:lang w:val="es-ES"/>
        </w:rPr>
        <w:t xml:space="preserve"> - £</w:t>
      </w:r>
      <w:r w:rsidR="001C7EA7">
        <w:rPr>
          <w:noProof/>
          <w:lang w:val="es-ES"/>
        </w:rPr>
        <w:t>129 la</w:t>
      </w:r>
      <w:r w:rsidR="00727CAE" w:rsidRPr="00727CAE">
        <w:rPr>
          <w:noProof/>
          <w:lang w:val="es-ES"/>
        </w:rPr>
        <w:t xml:space="preserve"> noche, a 10 minutos de</w:t>
      </w:r>
      <w:r w:rsidR="001C7EA7">
        <w:rPr>
          <w:noProof/>
          <w:lang w:val="es-ES"/>
        </w:rPr>
        <w:t xml:space="preserve"> </w:t>
      </w:r>
      <w:r w:rsidR="00727CAE" w:rsidRPr="00727CAE">
        <w:rPr>
          <w:noProof/>
          <w:lang w:val="es-ES"/>
        </w:rPr>
        <w:t>l</w:t>
      </w:r>
      <w:r w:rsidR="001C7EA7">
        <w:rPr>
          <w:noProof/>
          <w:lang w:val="es-ES"/>
        </w:rPr>
        <w:t>a universidad, bus desde la estación, Metro Jesmond desde el aeropuerto</w:t>
      </w:r>
      <w:r w:rsidR="00727CAE" w:rsidRPr="00727CAE">
        <w:rPr>
          <w:noProof/>
          <w:lang w:val="es-ES"/>
        </w:rPr>
        <w:t>)</w:t>
      </w:r>
      <w:r w:rsidR="001C7EA7">
        <w:rPr>
          <w:noProof/>
          <w:lang w:val="es-ES"/>
        </w:rPr>
        <w:t xml:space="preserve">, </w:t>
      </w:r>
      <w:r w:rsidR="001C7EA7" w:rsidRPr="00727CAE">
        <w:rPr>
          <w:noProof/>
          <w:lang w:val="es-ES"/>
        </w:rPr>
        <w:t>•</w:t>
      </w:r>
      <w:r w:rsidR="001C7EA7">
        <w:rPr>
          <w:noProof/>
          <w:lang w:val="es-ES"/>
        </w:rPr>
        <w:t xml:space="preserve">Sandman Signature, Gallowgate (metro St James desde el aeropuerto, trasbordo en Monument) £99 la noche, </w:t>
      </w:r>
      <w:r w:rsidR="001C7EA7" w:rsidRPr="00727CAE">
        <w:rPr>
          <w:noProof/>
          <w:lang w:val="es-ES"/>
        </w:rPr>
        <w:t>•</w:t>
      </w:r>
      <w:r w:rsidR="001C7EA7">
        <w:rPr>
          <w:noProof/>
          <w:lang w:val="es-ES"/>
        </w:rPr>
        <w:t>Maldron Hotel Newgate St -£89 la noche</w:t>
      </w:r>
      <w:r w:rsidR="00727CAE" w:rsidRPr="00727CAE">
        <w:rPr>
          <w:noProof/>
          <w:lang w:val="es-ES"/>
        </w:rPr>
        <w:t xml:space="preserve">. Si tienen dudas antes de completar su reserva, por favor no duden en dirigirse a nosotros. </w:t>
      </w:r>
      <w:r w:rsidR="00584954">
        <w:rPr>
          <w:noProof/>
          <w:lang w:val="es-ES"/>
        </w:rPr>
        <w:t xml:space="preserve"> Como pueden apreciar nos han ofrecido unos precios especiales que varían entre £74 y £129. Al mismo tiempo me avisan que sólo podemos contar con las reservas hasta principios de junio. Después de esta fecha no tendremos derecho a estos precios ni a las habitaciones reservadas en estos hoteles.</w:t>
      </w:r>
    </w:p>
    <w:p w14:paraId="27FF0447" w14:textId="330190BF" w:rsidR="001C7EA7" w:rsidRDefault="001C7EA7" w:rsidP="00350953">
      <w:pPr>
        <w:rPr>
          <w:noProof/>
          <w:lang w:val="es-ES"/>
        </w:rPr>
      </w:pPr>
      <w:r w:rsidRPr="001C7EA7">
        <w:rPr>
          <w:noProof/>
          <w:lang w:val="es-ES"/>
        </w:rPr>
        <w:t xml:space="preserve">Las </w:t>
      </w:r>
      <w:r>
        <w:rPr>
          <w:noProof/>
          <w:lang w:val="es-ES"/>
        </w:rPr>
        <w:t xml:space="preserve">reservas </w:t>
      </w:r>
      <w:r w:rsidR="00584954">
        <w:rPr>
          <w:noProof/>
          <w:lang w:val="es-ES"/>
        </w:rPr>
        <w:t xml:space="preserve">hoteleras </w:t>
      </w:r>
      <w:r>
        <w:rPr>
          <w:noProof/>
          <w:lang w:val="es-ES"/>
        </w:rPr>
        <w:t xml:space="preserve">se hacen a través de este enlace: </w:t>
      </w:r>
      <w:hyperlink r:id="rId12" w:history="1">
        <w:r w:rsidRPr="00C37885">
          <w:rPr>
            <w:rStyle w:val="Hyperlink"/>
            <w:noProof/>
            <w:lang w:val="es-ES"/>
          </w:rPr>
          <w:t>www.newcastlegateshead.com/Medieval&amp;GoldenAgeStudies</w:t>
        </w:r>
      </w:hyperlink>
    </w:p>
    <w:p w14:paraId="242269B0" w14:textId="77777777" w:rsidR="001C7EA7" w:rsidRDefault="00727CAE" w:rsidP="00350953">
      <w:pPr>
        <w:rPr>
          <w:noProof/>
          <w:lang w:val="es-ES"/>
        </w:rPr>
      </w:pPr>
      <w:r w:rsidRPr="00727CAE">
        <w:rPr>
          <w:noProof/>
          <w:lang w:val="es-ES"/>
        </w:rPr>
        <w:t xml:space="preserve">OTRAS ACTIVIDADES </w:t>
      </w:r>
    </w:p>
    <w:p w14:paraId="185ABAF5" w14:textId="77777777" w:rsidR="001C7EA7" w:rsidRDefault="00727CAE" w:rsidP="00350953">
      <w:pPr>
        <w:rPr>
          <w:noProof/>
          <w:lang w:val="es-ES"/>
        </w:rPr>
      </w:pPr>
      <w:r w:rsidRPr="00727CAE">
        <w:rPr>
          <w:noProof/>
          <w:lang w:val="es-ES"/>
        </w:rPr>
        <w:t xml:space="preserve">La cena del coloquio se celebrará la noche del </w:t>
      </w:r>
      <w:r w:rsidR="001C7EA7">
        <w:rPr>
          <w:noProof/>
          <w:lang w:val="es-ES"/>
        </w:rPr>
        <w:t xml:space="preserve">25 </w:t>
      </w:r>
      <w:r w:rsidRPr="00727CAE">
        <w:rPr>
          <w:noProof/>
          <w:lang w:val="es-ES"/>
        </w:rPr>
        <w:t xml:space="preserve">de </w:t>
      </w:r>
      <w:r w:rsidR="001C7EA7">
        <w:rPr>
          <w:noProof/>
          <w:lang w:val="es-ES"/>
        </w:rPr>
        <w:t>junio</w:t>
      </w:r>
      <w:r w:rsidRPr="00727CAE">
        <w:rPr>
          <w:noProof/>
          <w:lang w:val="es-ES"/>
        </w:rPr>
        <w:t xml:space="preserve">, tras la finalización de la </w:t>
      </w:r>
      <w:r w:rsidR="001C7EA7">
        <w:rPr>
          <w:noProof/>
          <w:lang w:val="es-ES"/>
        </w:rPr>
        <w:t>segunda</w:t>
      </w:r>
      <w:r w:rsidRPr="00727CAE">
        <w:rPr>
          <w:noProof/>
          <w:lang w:val="es-ES"/>
        </w:rPr>
        <w:t xml:space="preserve"> jornada. En una próxima comunicación les informaremos del precio, el lugar y las opciones de menú. También les informaremos de las otras actividades que estamos planeando para hacer su estancia entre nosotros lo más grata posible. </w:t>
      </w:r>
    </w:p>
    <w:p w14:paraId="355C49D4" w14:textId="77777777" w:rsidR="001C7EA7" w:rsidRDefault="00727CAE" w:rsidP="00350953">
      <w:pPr>
        <w:rPr>
          <w:noProof/>
          <w:lang w:val="es-ES"/>
        </w:rPr>
      </w:pPr>
      <w:r w:rsidRPr="00727CAE">
        <w:rPr>
          <w:noProof/>
          <w:lang w:val="es-ES"/>
        </w:rPr>
        <w:t xml:space="preserve">INFORMACIÓN </w:t>
      </w:r>
    </w:p>
    <w:p w14:paraId="6137627A" w14:textId="77777777" w:rsidR="00584954" w:rsidRDefault="00727CAE" w:rsidP="00350953">
      <w:pPr>
        <w:rPr>
          <w:noProof/>
          <w:lang w:val="es-ES"/>
        </w:rPr>
      </w:pPr>
      <w:r w:rsidRPr="00727CAE">
        <w:rPr>
          <w:noProof/>
          <w:lang w:val="es-ES"/>
        </w:rPr>
        <w:t xml:space="preserve">Para cualquier pregunta o duda respecto a cualquier aspecto del Coloquio, no duden en dirigirse al correo electrónico: </w:t>
      </w:r>
      <w:r w:rsidR="001C7EA7">
        <w:rPr>
          <w:noProof/>
          <w:lang w:val="es-ES"/>
        </w:rPr>
        <w:t>lesley.twomey@northumbria.ac.uk</w:t>
      </w:r>
      <w:r w:rsidRPr="00727CAE">
        <w:rPr>
          <w:noProof/>
          <w:lang w:val="es-ES"/>
        </w:rPr>
        <w:t xml:space="preserve">. </w:t>
      </w:r>
    </w:p>
    <w:p w14:paraId="3C4C9014" w14:textId="666C3B9A" w:rsidR="00CA3F8C" w:rsidRPr="00727CAE" w:rsidRDefault="00727CAE" w:rsidP="00350953">
      <w:pPr>
        <w:rPr>
          <w:noProof/>
          <w:lang w:val="es-ES"/>
        </w:rPr>
      </w:pPr>
      <w:r w:rsidRPr="00727CAE">
        <w:rPr>
          <w:noProof/>
          <w:lang w:val="es-ES"/>
        </w:rPr>
        <w:t>Si por alguna razón han cambiado de planes y no les fuese posible asistir al coloquio, les rogamos nos informen a la mayor brevedad posible a través del mismo correo electrónico, a fin de que podamos efectuar los cambios oportunos en el programa de sesiones. Antes de finalizar, queremos transmitirles nuestro agradecimiento por la excepcional acogida de nuestra convocatoria y expresarles nuestra enorme alegría de tener la oportunidad de darles la bienveni</w:t>
      </w:r>
      <w:r w:rsidR="001C7EA7">
        <w:rPr>
          <w:noProof/>
          <w:lang w:val="es-ES"/>
        </w:rPr>
        <w:t>da a la Universdad de Northumbria.</w:t>
      </w:r>
    </w:p>
    <w:sectPr w:rsidR="00CA3F8C" w:rsidRPr="00727CAE" w:rsidSect="00595FBC">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CDE6" w14:textId="77777777" w:rsidR="007A4F3D" w:rsidRDefault="007A4F3D" w:rsidP="009D2C2C">
      <w:pPr>
        <w:spacing w:after="0" w:line="240" w:lineRule="auto"/>
      </w:pPr>
      <w:r>
        <w:separator/>
      </w:r>
    </w:p>
  </w:endnote>
  <w:endnote w:type="continuationSeparator" w:id="0">
    <w:p w14:paraId="412824A5" w14:textId="77777777" w:rsidR="007A4F3D" w:rsidRDefault="007A4F3D" w:rsidP="009D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91D3" w14:textId="77777777" w:rsidR="007A4F3D" w:rsidRDefault="007A4F3D" w:rsidP="009D2C2C">
      <w:pPr>
        <w:spacing w:after="0" w:line="240" w:lineRule="auto"/>
      </w:pPr>
      <w:r>
        <w:separator/>
      </w:r>
    </w:p>
  </w:footnote>
  <w:footnote w:type="continuationSeparator" w:id="0">
    <w:p w14:paraId="15B79EB4" w14:textId="77777777" w:rsidR="007A4F3D" w:rsidRDefault="007A4F3D" w:rsidP="009D2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12472"/>
    <w:multiLevelType w:val="hybridMultilevel"/>
    <w:tmpl w:val="935E23D2"/>
    <w:lvl w:ilvl="0" w:tplc="4950D06E">
      <w:numFmt w:val="bullet"/>
      <w:lvlText w:val="-"/>
      <w:lvlJc w:val="left"/>
      <w:pPr>
        <w:ind w:left="480" w:hanging="360"/>
      </w:pPr>
      <w:rPr>
        <w:rFonts w:ascii="Constantia" w:eastAsiaTheme="minorHAnsi" w:hAnsi="Constantia"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777524DF"/>
    <w:multiLevelType w:val="hybridMultilevel"/>
    <w:tmpl w:val="20A25FD8"/>
    <w:lvl w:ilvl="0" w:tplc="6144D702">
      <w:start w:val="5"/>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722950485">
    <w:abstractNumId w:val="0"/>
  </w:num>
  <w:num w:numId="2" w16cid:durableId="1596747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7F"/>
    <w:rsid w:val="000103F6"/>
    <w:rsid w:val="001378A5"/>
    <w:rsid w:val="001C7EA7"/>
    <w:rsid w:val="001F1D44"/>
    <w:rsid w:val="00261D3B"/>
    <w:rsid w:val="0027513A"/>
    <w:rsid w:val="002A468D"/>
    <w:rsid w:val="002B1D17"/>
    <w:rsid w:val="002C0E2B"/>
    <w:rsid w:val="002D5B62"/>
    <w:rsid w:val="002F3367"/>
    <w:rsid w:val="00303A5A"/>
    <w:rsid w:val="0033073A"/>
    <w:rsid w:val="00350953"/>
    <w:rsid w:val="00363CCB"/>
    <w:rsid w:val="004272E0"/>
    <w:rsid w:val="004336A6"/>
    <w:rsid w:val="004444BA"/>
    <w:rsid w:val="004A0279"/>
    <w:rsid w:val="00584954"/>
    <w:rsid w:val="00595FBC"/>
    <w:rsid w:val="005E1754"/>
    <w:rsid w:val="0061003D"/>
    <w:rsid w:val="006C6A7F"/>
    <w:rsid w:val="00727CAE"/>
    <w:rsid w:val="007A4F3D"/>
    <w:rsid w:val="007D2ED8"/>
    <w:rsid w:val="008132B9"/>
    <w:rsid w:val="008610C9"/>
    <w:rsid w:val="008646A3"/>
    <w:rsid w:val="00890371"/>
    <w:rsid w:val="008F6A83"/>
    <w:rsid w:val="00981153"/>
    <w:rsid w:val="009D2C2C"/>
    <w:rsid w:val="009E1970"/>
    <w:rsid w:val="009F5D53"/>
    <w:rsid w:val="00A4510A"/>
    <w:rsid w:val="00A70A6D"/>
    <w:rsid w:val="00A761AA"/>
    <w:rsid w:val="00AD5218"/>
    <w:rsid w:val="00AF7B58"/>
    <w:rsid w:val="00B1680C"/>
    <w:rsid w:val="00B62950"/>
    <w:rsid w:val="00C0593F"/>
    <w:rsid w:val="00C50CC6"/>
    <w:rsid w:val="00CA3F8C"/>
    <w:rsid w:val="00D01BB1"/>
    <w:rsid w:val="00DB043B"/>
    <w:rsid w:val="00DB0BBC"/>
    <w:rsid w:val="00DB7620"/>
    <w:rsid w:val="00E57D2A"/>
    <w:rsid w:val="00E76A24"/>
    <w:rsid w:val="00E8306C"/>
    <w:rsid w:val="00EB772C"/>
    <w:rsid w:val="00EC4ED9"/>
    <w:rsid w:val="00F63A35"/>
    <w:rsid w:val="00F90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7143"/>
  <w15:chartTrackingRefBased/>
  <w15:docId w15:val="{20B3A82A-22FA-4E71-A920-F656CDF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A7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C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A7F"/>
    <w:pPr>
      <w:ind w:left="720"/>
      <w:contextualSpacing/>
    </w:pPr>
  </w:style>
  <w:style w:type="character" w:styleId="Hyperlink">
    <w:name w:val="Hyperlink"/>
    <w:basedOn w:val="DefaultParagraphFont"/>
    <w:uiPriority w:val="99"/>
    <w:unhideWhenUsed/>
    <w:rsid w:val="006C6A7F"/>
    <w:rPr>
      <w:color w:val="0563C1" w:themeColor="hyperlink"/>
      <w:u w:val="single"/>
    </w:rPr>
  </w:style>
  <w:style w:type="paragraph" w:styleId="Header">
    <w:name w:val="header"/>
    <w:basedOn w:val="Normal"/>
    <w:link w:val="HeaderChar"/>
    <w:uiPriority w:val="99"/>
    <w:unhideWhenUsed/>
    <w:rsid w:val="009D2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C2C"/>
  </w:style>
  <w:style w:type="paragraph" w:styleId="Footer">
    <w:name w:val="footer"/>
    <w:basedOn w:val="Normal"/>
    <w:link w:val="FooterChar"/>
    <w:uiPriority w:val="99"/>
    <w:unhideWhenUsed/>
    <w:rsid w:val="009D2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C2C"/>
  </w:style>
  <w:style w:type="character" w:styleId="Emphasis">
    <w:name w:val="Emphasis"/>
    <w:basedOn w:val="DefaultParagraphFont"/>
    <w:uiPriority w:val="20"/>
    <w:qFormat/>
    <w:rsid w:val="004444BA"/>
    <w:rPr>
      <w:i/>
      <w:iCs/>
    </w:rPr>
  </w:style>
  <w:style w:type="character" w:styleId="Mention">
    <w:name w:val="Mention"/>
    <w:basedOn w:val="DefaultParagraphFont"/>
    <w:uiPriority w:val="99"/>
    <w:semiHidden/>
    <w:unhideWhenUsed/>
    <w:rsid w:val="00A761AA"/>
    <w:rPr>
      <w:color w:val="2B579A"/>
      <w:shd w:val="clear" w:color="auto" w:fill="E6E6E6"/>
    </w:rPr>
  </w:style>
  <w:style w:type="paragraph" w:styleId="Revision">
    <w:name w:val="Revision"/>
    <w:hidden/>
    <w:uiPriority w:val="99"/>
    <w:semiHidden/>
    <w:rsid w:val="004272E0"/>
    <w:pPr>
      <w:spacing w:after="0" w:line="240" w:lineRule="auto"/>
    </w:pPr>
  </w:style>
  <w:style w:type="character" w:styleId="UnresolvedMention">
    <w:name w:val="Unresolved Mention"/>
    <w:basedOn w:val="DefaultParagraphFont"/>
    <w:uiPriority w:val="99"/>
    <w:semiHidden/>
    <w:unhideWhenUsed/>
    <w:rsid w:val="00EC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castlegateshead.com/Medieval&amp;GoldenAgeStud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northumbria.ac.uk%2Fabout-us%2Fnews-events%2Fevents%2F2026%2F06%2Fv-durham-northumbria-colloquium-for-medieval-and-golden-age-studies%2F&amp;data=05%7C02%7Clesley.twomey%40northumbria.ac.uk%7C817fd88a475044e2385208de6f9a1fad%7Ce757cfdd1f354457af8f7c9c6b1437e3%7C0%7C0%7C639070904893990992%7CUnknown%7CTWFpbGZsb3d8eyJFbXB0eU1hcGkiOnRydWUsIlYiOiIwLjAuMDAwMCIsIlAiOiJXaW4zMiIsIkFOIjoiTWFpbCIsIldUIjoyfQ%3D%3D%7C0%7C%7C%7C&amp;sdata=OcBYHLQu9szj2Xd3z7AfQlFS2GQkwr0qyPD0BdHKuTM%3D&amp;reserved=0"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31C4-D499-441F-8030-5353D187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Beresford</dc:creator>
  <cp:keywords/>
  <dc:description/>
  <cp:lastModifiedBy>Barry Nicholson</cp:lastModifiedBy>
  <cp:revision>2</cp:revision>
  <cp:lastPrinted>2023-12-12T18:18:00Z</cp:lastPrinted>
  <dcterms:created xsi:type="dcterms:W3CDTF">2026-03-03T11:22:00Z</dcterms:created>
  <dcterms:modified xsi:type="dcterms:W3CDTF">2026-03-03T11:22:00Z</dcterms:modified>
</cp:coreProperties>
</file>