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Mrs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Laura 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Hyde</w:t>
            </w:r>
          </w:p>
          <w:bookmarkEnd w:id="0"/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Aston University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Samantha Burns, Aston University, Teachin</w:t>
            </w:r>
            <w:r>
              <w:rPr>
                <w:rFonts w:cstheme="minorHAnsi"/>
                <w:sz w:val="20"/>
                <w:szCs w:val="20"/>
              </w:rPr>
              <w:t>g Fellow, United Kingdom</w:t>
            </w: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Can clinical legal education help increase diversity in the legal profession?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Laura Hyde and Samantha Burns are investigating whether clinical legal education programmes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can be tailored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in order to encourage students from more diverse backgrounds to apply for roles within the legal profession.  They have investigated the specific diversity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issues which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exist within the profession, and will be carrying out focus group research in order to establish the barriers to entry to the profession for these groups.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5E58" w:rsidRPr="006F15B1" w:rsidTr="004754BF">
        <w:tc>
          <w:tcPr>
            <w:tcW w:w="2122" w:type="dxa"/>
            <w:shd w:val="clear" w:color="auto" w:fill="DEEAF6" w:themeFill="accent1" w:themeFillTint="33"/>
          </w:tcPr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405E58" w:rsidRPr="006F15B1" w:rsidRDefault="00405E58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Solicitors have a reputation as a profession that is ‘pale, male and stale’ In this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article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we will investigate the nature of the barriers for students from non-traditional backgrounds entering the profession.  We will then consider whether clinical legal education can play a role in breaking down these barriers. 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The first issue we investigated was whether the law does in fact have a diversity problem, or whether this is an out of date perception. 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On a first review of the headline figures for practising certificate holders, it appears that progress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has been made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. More women than men now hold practising certificates (50.1%). The percentage of practising certificate holders (for whom race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is known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) from BAME groups is now 16.5% (against 13.1% of the population in the most recent census).  Whilst there are significant regional anomalies (such as the City of London), the profession as a whole is broadly representative and there are signs that diversity is improving, at least within the junior ranks of the profession. 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The figures on social mobility tell a different story.  The most recent statistics from the Law Society indicate that 27.4% of practising certificate holders went to a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fee paying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school, against 7% of the population as a whole.  This issue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is particularly pronounced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in the biggest law firms and there has not been a significant increase in the proportion of state-educated solicitors over time.   </w:t>
            </w:r>
            <w:r w:rsidRPr="006F15B1">
              <w:rPr>
                <w:rFonts w:cstheme="minorHAnsi"/>
                <w:sz w:val="20"/>
                <w:szCs w:val="20"/>
              </w:rPr>
              <w:br/>
              <w:t>In order to decide whether clinical legal education can help, we will first establish the reason why people from a state school background are underrepresented amongst solicitors: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1) Are students from a state school background less likely to apply for a law degree in the first place?  Can clinical legal education help with this, by incorporating sixth form students into its projects?  </w:t>
            </w:r>
            <w:r w:rsidRPr="006F15B1">
              <w:rPr>
                <w:rFonts w:cstheme="minorHAnsi"/>
                <w:sz w:val="20"/>
                <w:szCs w:val="20"/>
              </w:rPr>
              <w:br/>
              <w:t>2) Is it an application problem?  Do fewer state-educated students apply for training contracts on completion of their LLB?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3) Is it a recruitment problem?  Are state-educated students applying for training contracts, but failing to get them? 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We will carry out focus-group based research with students from state schools </w:t>
            </w:r>
            <w:r w:rsidRPr="006F15B1">
              <w:rPr>
                <w:rFonts w:cstheme="minorHAnsi"/>
                <w:sz w:val="20"/>
                <w:szCs w:val="20"/>
              </w:rPr>
              <w:lastRenderedPageBreak/>
              <w:t>and investigate whether we can tailor our clinical legal education programmes in order to improve access to the profession.</w:t>
            </w:r>
          </w:p>
          <w:p w:rsidR="00405E58" w:rsidRPr="006F15B1" w:rsidRDefault="00405E58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9498E"/>
    <w:rsid w:val="00221AC6"/>
    <w:rsid w:val="002403C2"/>
    <w:rsid w:val="0025084B"/>
    <w:rsid w:val="00263F7D"/>
    <w:rsid w:val="00270D3F"/>
    <w:rsid w:val="003A1165"/>
    <w:rsid w:val="00405E58"/>
    <w:rsid w:val="004A1988"/>
    <w:rsid w:val="004D5F1D"/>
    <w:rsid w:val="00553798"/>
    <w:rsid w:val="00574576"/>
    <w:rsid w:val="0058352A"/>
    <w:rsid w:val="005F3C49"/>
    <w:rsid w:val="00660CB9"/>
    <w:rsid w:val="00684BE4"/>
    <w:rsid w:val="007A3C8F"/>
    <w:rsid w:val="00801C79"/>
    <w:rsid w:val="0089529B"/>
    <w:rsid w:val="009F359D"/>
    <w:rsid w:val="00A42D9F"/>
    <w:rsid w:val="00A55843"/>
    <w:rsid w:val="00A67C8E"/>
    <w:rsid w:val="00B13FC1"/>
    <w:rsid w:val="00B515C8"/>
    <w:rsid w:val="00C222C5"/>
    <w:rsid w:val="00C71C00"/>
    <w:rsid w:val="00E56E8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Northumbria University at Newcastle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2019-06-20T11:40:00Z</dcterms:created>
  <dcterms:modified xsi:type="dcterms:W3CDTF">2019-06-20T11:40:00Z</dcterms:modified>
</cp:coreProperties>
</file>