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C8" w:rsidRPr="006F15B1" w:rsidRDefault="00B515C8" w:rsidP="00B515C8">
      <w:pPr>
        <w:jc w:val="center"/>
        <w:rPr>
          <w:rFonts w:cstheme="minorHAnsi"/>
          <w:b/>
          <w:sz w:val="20"/>
          <w:szCs w:val="20"/>
        </w:rPr>
      </w:pPr>
      <w:r w:rsidRPr="006F15B1">
        <w:rPr>
          <w:rFonts w:cstheme="minorHAnsi"/>
          <w:b/>
          <w:sz w:val="20"/>
          <w:szCs w:val="20"/>
        </w:rPr>
        <w:t>Comenius University / International Journal of Clinical Legal Education Conference</w:t>
      </w:r>
    </w:p>
    <w:p w:rsidR="00B515C8" w:rsidRDefault="00B515C8" w:rsidP="00B515C8">
      <w:pPr>
        <w:jc w:val="center"/>
        <w:rPr>
          <w:rFonts w:cstheme="minorHAnsi"/>
          <w:b/>
          <w:sz w:val="20"/>
          <w:szCs w:val="20"/>
        </w:rPr>
      </w:pPr>
      <w:r w:rsidRPr="006F15B1">
        <w:rPr>
          <w:rFonts w:cstheme="minorHAnsi"/>
          <w:b/>
          <w:sz w:val="20"/>
          <w:szCs w:val="20"/>
        </w:rPr>
        <w:t>ENCLE - IJCLE 2019 Improving the Future: Using Clinical Legal Education to Educate Lawyers for a Just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46BCE" w:rsidRPr="006F15B1" w:rsidTr="004754BF">
        <w:tc>
          <w:tcPr>
            <w:tcW w:w="2122" w:type="dxa"/>
            <w:shd w:val="clear" w:color="auto" w:fill="DEEAF6" w:themeFill="accent1" w:themeFillTint="33"/>
          </w:tcPr>
          <w:p w:rsidR="00846BCE" w:rsidRPr="006F15B1" w:rsidRDefault="00846BCE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Title </w:t>
            </w:r>
          </w:p>
        </w:tc>
        <w:tc>
          <w:tcPr>
            <w:tcW w:w="6894" w:type="dxa"/>
          </w:tcPr>
          <w:p w:rsidR="00846BCE" w:rsidRPr="006F15B1" w:rsidRDefault="00846BCE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Mr</w:t>
            </w:r>
          </w:p>
          <w:p w:rsidR="00846BCE" w:rsidRPr="006F15B1" w:rsidRDefault="00846BCE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6BCE" w:rsidRPr="006F15B1" w:rsidTr="004754BF">
        <w:tc>
          <w:tcPr>
            <w:tcW w:w="2122" w:type="dxa"/>
            <w:shd w:val="clear" w:color="auto" w:fill="DEEAF6" w:themeFill="accent1" w:themeFillTint="33"/>
          </w:tcPr>
          <w:p w:rsidR="00846BCE" w:rsidRPr="006F15B1" w:rsidRDefault="00846BCE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Lead Presenter First Name</w:t>
            </w:r>
          </w:p>
        </w:tc>
        <w:tc>
          <w:tcPr>
            <w:tcW w:w="6894" w:type="dxa"/>
          </w:tcPr>
          <w:p w:rsidR="00846BCE" w:rsidRPr="006F15B1" w:rsidRDefault="00846BCE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Hugh</w:t>
            </w:r>
          </w:p>
          <w:p w:rsidR="00846BCE" w:rsidRPr="006F15B1" w:rsidRDefault="00846BCE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6BCE" w:rsidRPr="006F15B1" w:rsidTr="004754BF">
        <w:tc>
          <w:tcPr>
            <w:tcW w:w="2122" w:type="dxa"/>
            <w:shd w:val="clear" w:color="auto" w:fill="DEEAF6" w:themeFill="accent1" w:themeFillTint="33"/>
          </w:tcPr>
          <w:p w:rsidR="00846BCE" w:rsidRPr="006F15B1" w:rsidRDefault="00846BCE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Lead Presenter Last Name</w:t>
            </w:r>
          </w:p>
        </w:tc>
        <w:tc>
          <w:tcPr>
            <w:tcW w:w="6894" w:type="dxa"/>
          </w:tcPr>
          <w:p w:rsidR="00846BCE" w:rsidRPr="006F15B1" w:rsidRDefault="00846BCE" w:rsidP="004754BF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proofErr w:type="spellStart"/>
            <w:r w:rsidRPr="006F15B1">
              <w:rPr>
                <w:rFonts w:cstheme="minorHAnsi"/>
                <w:sz w:val="20"/>
                <w:szCs w:val="20"/>
              </w:rPr>
              <w:t>Mcfaul</w:t>
            </w:r>
            <w:proofErr w:type="spellEnd"/>
          </w:p>
          <w:bookmarkEnd w:id="0"/>
          <w:p w:rsidR="00846BCE" w:rsidRPr="006F15B1" w:rsidRDefault="00846BCE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6BCE" w:rsidRPr="006F15B1" w:rsidTr="004754BF">
        <w:tc>
          <w:tcPr>
            <w:tcW w:w="2122" w:type="dxa"/>
            <w:shd w:val="clear" w:color="auto" w:fill="DEEAF6" w:themeFill="accent1" w:themeFillTint="33"/>
          </w:tcPr>
          <w:p w:rsidR="00846BCE" w:rsidRPr="006F15B1" w:rsidRDefault="00846BCE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Organisation of Lead Presenter</w:t>
            </w:r>
          </w:p>
        </w:tc>
        <w:tc>
          <w:tcPr>
            <w:tcW w:w="6894" w:type="dxa"/>
          </w:tcPr>
          <w:p w:rsidR="00846BCE" w:rsidRPr="006F15B1" w:rsidRDefault="00846BCE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The Open Universi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6F15B1">
              <w:rPr>
                <w:rFonts w:cstheme="minorHAnsi"/>
                <w:sz w:val="20"/>
                <w:szCs w:val="20"/>
              </w:rPr>
              <w:t>y</w:t>
            </w:r>
          </w:p>
          <w:p w:rsidR="00846BCE" w:rsidRPr="006F15B1" w:rsidRDefault="00846BCE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6BCE" w:rsidRPr="006F15B1" w:rsidTr="004754BF">
        <w:tc>
          <w:tcPr>
            <w:tcW w:w="2122" w:type="dxa"/>
            <w:shd w:val="clear" w:color="auto" w:fill="DEEAF6" w:themeFill="accent1" w:themeFillTint="33"/>
          </w:tcPr>
          <w:p w:rsidR="00846BCE" w:rsidRPr="006F15B1" w:rsidRDefault="00846BCE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Name/s and details of other presenters</w:t>
            </w:r>
          </w:p>
        </w:tc>
        <w:tc>
          <w:tcPr>
            <w:tcW w:w="6894" w:type="dxa"/>
          </w:tcPr>
          <w:p w:rsidR="00846BCE" w:rsidRDefault="00846BCE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Omar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Madhloom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>, Lecturer in Law, Unive</w:t>
            </w:r>
            <w:r>
              <w:rPr>
                <w:rFonts w:cstheme="minorHAnsi"/>
                <w:sz w:val="20"/>
                <w:szCs w:val="20"/>
              </w:rPr>
              <w:t>rsity of Bristol,</w:t>
            </w:r>
          </w:p>
          <w:p w:rsidR="00846BCE" w:rsidRDefault="00846BCE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Barbara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Preloznjak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 Lecturer in Law (University of Zagreb) Croatia </w:t>
            </w:r>
          </w:p>
          <w:p w:rsidR="00846BCE" w:rsidRPr="006F15B1" w:rsidRDefault="00846BCE" w:rsidP="004754B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6F15B1">
              <w:rPr>
                <w:rFonts w:cstheme="minorHAnsi"/>
                <w:sz w:val="20"/>
                <w:szCs w:val="20"/>
              </w:rPr>
              <w:t xml:space="preserve">r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Getachew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Assefa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 (Addis Ababa Universit</w:t>
            </w:r>
            <w:r>
              <w:rPr>
                <w:rFonts w:cstheme="minorHAnsi"/>
                <w:sz w:val="20"/>
                <w:szCs w:val="20"/>
              </w:rPr>
              <w:t>y, Ethiopia) gamariam@gmail.com</w:t>
            </w:r>
            <w:r w:rsidRPr="006F15B1">
              <w:rPr>
                <w:rFonts w:cstheme="minorHAnsi"/>
                <w:sz w:val="20"/>
                <w:szCs w:val="20"/>
              </w:rPr>
              <w:br/>
              <w:t xml:space="preserve">Su Robertson (Australian National University and  Clinical Practice Manager,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westjustice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)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phd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 </w:t>
            </w:r>
            <w:r w:rsidRPr="006F15B1">
              <w:rPr>
                <w:rFonts w:cstheme="minorHAnsi"/>
                <w:sz w:val="20"/>
                <w:szCs w:val="20"/>
              </w:rPr>
              <w:br/>
              <w:t xml:space="preserve">Dr.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Mutaz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Qafisheh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 - Dean of College of Law and Political Science, Founder and Director of Hebron Legal Clinics , University of Hebron, Palestine </w:t>
            </w:r>
            <w:r w:rsidRPr="006F15B1">
              <w:rPr>
                <w:rFonts w:cstheme="minorHAnsi"/>
                <w:sz w:val="20"/>
                <w:szCs w:val="20"/>
              </w:rPr>
              <w:br/>
              <w:t xml:space="preserve">Professor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Gulriz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 Uygur, Eastern Med University, </w:t>
            </w:r>
          </w:p>
        </w:tc>
      </w:tr>
      <w:tr w:rsidR="00846BCE" w:rsidRPr="006F15B1" w:rsidTr="004754BF">
        <w:tc>
          <w:tcPr>
            <w:tcW w:w="2122" w:type="dxa"/>
            <w:shd w:val="clear" w:color="auto" w:fill="DEEAF6" w:themeFill="accent1" w:themeFillTint="33"/>
          </w:tcPr>
          <w:p w:rsidR="00846BCE" w:rsidRPr="006F15B1" w:rsidRDefault="00846BCE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Title of Proposal </w:t>
            </w:r>
          </w:p>
        </w:tc>
        <w:tc>
          <w:tcPr>
            <w:tcW w:w="6894" w:type="dxa"/>
          </w:tcPr>
          <w:p w:rsidR="00846BCE" w:rsidRPr="006F15B1" w:rsidRDefault="00846BCE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Clinical Legal Education: Philosophical and Theoretical Perspectives</w:t>
            </w:r>
          </w:p>
          <w:p w:rsidR="00846BCE" w:rsidRPr="006F15B1" w:rsidRDefault="00846BCE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6BCE" w:rsidRPr="006F15B1" w:rsidTr="004754BF">
        <w:tc>
          <w:tcPr>
            <w:tcW w:w="2122" w:type="dxa"/>
            <w:shd w:val="clear" w:color="auto" w:fill="DEEAF6" w:themeFill="accent1" w:themeFillTint="33"/>
          </w:tcPr>
          <w:p w:rsidR="00846BCE" w:rsidRPr="006F15B1" w:rsidRDefault="00846BCE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Summary of Proposal</w:t>
            </w:r>
          </w:p>
        </w:tc>
        <w:tc>
          <w:tcPr>
            <w:tcW w:w="6894" w:type="dxa"/>
          </w:tcPr>
          <w:p w:rsidR="00846BCE" w:rsidRPr="006F15B1" w:rsidRDefault="00846BCE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This series of papers will provide a range of philosophical and theoretical frameworks that can serve to enrich the teaching and practice of clinical legal education (CLE).  Each paper will provide an accessible account of a particular theoretical or philosophical perspective and demonstrate how it can illuminate a range of clinical legal education approaches. It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is hoped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 that this will provoke a discussion of how interdisciplinary approaches to CLE can enrich the reflective practice of both students and practitioners.</w:t>
            </w:r>
          </w:p>
          <w:p w:rsidR="00846BCE" w:rsidRPr="006F15B1" w:rsidRDefault="00846BCE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6BCE" w:rsidRPr="006F15B1" w:rsidTr="004754BF">
        <w:tc>
          <w:tcPr>
            <w:tcW w:w="2122" w:type="dxa"/>
            <w:shd w:val="clear" w:color="auto" w:fill="DEEAF6" w:themeFill="accent1" w:themeFillTint="33"/>
          </w:tcPr>
          <w:p w:rsidR="00846BCE" w:rsidRPr="006F15B1" w:rsidRDefault="00846BCE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Abstract Proposal</w:t>
            </w:r>
          </w:p>
        </w:tc>
        <w:tc>
          <w:tcPr>
            <w:tcW w:w="6894" w:type="dxa"/>
          </w:tcPr>
          <w:p w:rsidR="00846BCE" w:rsidRPr="006F15B1" w:rsidRDefault="00846BCE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This proposal includes 10 x 20 minute paper presentations.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Ideally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 these would form three consecutive panels of 90 minutes. Each paper applies a particular theoretical or philosophical perspective to clinical legal education. Each paper presentation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will be written up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 as a chapter that will contribute to an edited collection on CLE to be published by Routledge in 2020.  The aim of the book is to provide a range of philosophical and theoretical frameworks that can serve to enrich the teaching and practice of clinical legal education (CLE). I am able to provide a full 400 word abstract for each of the following papers but the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400 word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 limit on this box prevents me from doing so. Please email me if you would like this. The paper titles, presenters and jurisdictions are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: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br/>
              <w:t xml:space="preserve">1. Virtue Ethics and Clinical Legal Education - Hugh McFaul, UK. </w:t>
            </w:r>
          </w:p>
          <w:p w:rsidR="00846BCE" w:rsidRPr="006F15B1" w:rsidRDefault="00846BCE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2. John Rawls and Access to Justice - Barbara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Preložnjak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, Croatia. </w:t>
            </w:r>
          </w:p>
          <w:p w:rsidR="00846BCE" w:rsidRPr="006F15B1" w:rsidRDefault="00846BCE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3. Kantian ethics and client autonomy - Omar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Madhloom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>, UK</w:t>
            </w:r>
          </w:p>
          <w:p w:rsidR="00846BCE" w:rsidRPr="006F15B1" w:rsidRDefault="00846BCE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4. Critical appraisal of CLE in Sweden using Nancy Fraser’ work on the dilemmas of justice -Sara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Stendahl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 and Karin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Björelid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>, Sweden</w:t>
            </w:r>
          </w:p>
          <w:p w:rsidR="00846BCE" w:rsidRPr="006F15B1" w:rsidRDefault="00846BCE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5. Legal pluralism and CLE in Ethiopia -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Getachew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Assefa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>, Ethiopia.</w:t>
            </w:r>
          </w:p>
          <w:p w:rsidR="00846BCE" w:rsidRPr="006F15B1" w:rsidRDefault="00846BCE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6. Feminist Advocacy: Clinical Legal Education Ethics and Feminist Legal Theory Reconciled -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Deepa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Mattoo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>, Canada</w:t>
            </w:r>
          </w:p>
          <w:p w:rsidR="00846BCE" w:rsidRPr="006F15B1" w:rsidRDefault="00846BCE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7. Grounded Theory– Aboriginal rights and CLE in Australia - Judy Harrison, Australia. </w:t>
            </w:r>
          </w:p>
          <w:p w:rsidR="00846BCE" w:rsidRPr="006F15B1" w:rsidRDefault="00846BCE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8. Bourdieu and Clinical Legal Education - Su Roberson, Australia</w:t>
            </w:r>
          </w:p>
          <w:p w:rsidR="00846BCE" w:rsidRPr="006F15B1" w:rsidRDefault="00846BCE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9. A Theory of Practice? How Legal Clinics May Transform the Concept of “Theory” in Legal Education? -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Mutaz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Qafisheh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>, Palestine</w:t>
            </w:r>
          </w:p>
          <w:p w:rsidR="00846BCE" w:rsidRPr="006F15B1" w:rsidRDefault="00846BCE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lastRenderedPageBreak/>
              <w:t xml:space="preserve">10. Seeing Injustice (In times of crisis) and clinical legal education - </w:t>
            </w:r>
            <w:proofErr w:type="spellStart"/>
            <w:r w:rsidRPr="006F15B1">
              <w:rPr>
                <w:rFonts w:cstheme="minorHAnsi"/>
                <w:sz w:val="20"/>
                <w:szCs w:val="20"/>
              </w:rPr>
              <w:t>Gülriz</w:t>
            </w:r>
            <w:proofErr w:type="spellEnd"/>
            <w:r w:rsidRPr="006F15B1">
              <w:rPr>
                <w:rFonts w:cstheme="minorHAnsi"/>
                <w:sz w:val="20"/>
                <w:szCs w:val="20"/>
              </w:rPr>
              <w:t xml:space="preserve"> Uygur - Turkey...</w:t>
            </w:r>
          </w:p>
          <w:p w:rsidR="00846BCE" w:rsidRPr="006F15B1" w:rsidRDefault="00846BCE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438CB" w:rsidRPr="006F15B1" w:rsidRDefault="003438CB" w:rsidP="003438CB">
      <w:pPr>
        <w:rPr>
          <w:rFonts w:cstheme="minorHAnsi"/>
          <w:b/>
          <w:sz w:val="20"/>
          <w:szCs w:val="20"/>
        </w:rPr>
      </w:pPr>
    </w:p>
    <w:p w:rsidR="00553798" w:rsidRDefault="00553798"/>
    <w:sectPr w:rsidR="005537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C8" w:rsidRDefault="00B515C8" w:rsidP="00B515C8">
      <w:pPr>
        <w:spacing w:after="0" w:line="240" w:lineRule="auto"/>
      </w:pPr>
      <w:r>
        <w:separator/>
      </w:r>
    </w:p>
  </w:endnote>
  <w:endnote w:type="continuationSeparator" w:id="0">
    <w:p w:rsidR="00B515C8" w:rsidRDefault="00B515C8" w:rsidP="00B5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C8" w:rsidRDefault="00B515C8" w:rsidP="00B515C8">
      <w:pPr>
        <w:spacing w:after="0" w:line="240" w:lineRule="auto"/>
      </w:pPr>
      <w:r>
        <w:separator/>
      </w:r>
    </w:p>
  </w:footnote>
  <w:footnote w:type="continuationSeparator" w:id="0">
    <w:p w:rsidR="00B515C8" w:rsidRDefault="00B515C8" w:rsidP="00B5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C8" w:rsidRDefault="00B515C8" w:rsidP="00B515C8">
    <w:pPr>
      <w:pStyle w:val="Header"/>
    </w:pPr>
    <w:r>
      <w:rPr>
        <w:noProof/>
        <w:lang w:eastAsia="en-GB"/>
      </w:rPr>
      <w:drawing>
        <wp:inline distT="0" distB="0" distL="0" distR="0">
          <wp:extent cx="6486525" cy="885825"/>
          <wp:effectExtent l="0" t="0" r="9525" b="9525"/>
          <wp:docPr id="1" name="Picture 1" descr="IJCLE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CLE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5C8" w:rsidRPr="00B515C8" w:rsidRDefault="00B515C8" w:rsidP="00B51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7CFC"/>
    <w:multiLevelType w:val="hybridMultilevel"/>
    <w:tmpl w:val="59B25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C8"/>
    <w:rsid w:val="000171B9"/>
    <w:rsid w:val="000F2118"/>
    <w:rsid w:val="00176B53"/>
    <w:rsid w:val="0019498E"/>
    <w:rsid w:val="00221AC6"/>
    <w:rsid w:val="002403C2"/>
    <w:rsid w:val="0025084B"/>
    <w:rsid w:val="00263F7D"/>
    <w:rsid w:val="00270D3F"/>
    <w:rsid w:val="003438CB"/>
    <w:rsid w:val="003A1165"/>
    <w:rsid w:val="00405E58"/>
    <w:rsid w:val="00482942"/>
    <w:rsid w:val="004A1988"/>
    <w:rsid w:val="004D5F1D"/>
    <w:rsid w:val="00553798"/>
    <w:rsid w:val="00574576"/>
    <w:rsid w:val="0058352A"/>
    <w:rsid w:val="005F3C49"/>
    <w:rsid w:val="00660CB9"/>
    <w:rsid w:val="00684BE4"/>
    <w:rsid w:val="007A3C8F"/>
    <w:rsid w:val="00801C79"/>
    <w:rsid w:val="00846BCE"/>
    <w:rsid w:val="00891466"/>
    <w:rsid w:val="0089529B"/>
    <w:rsid w:val="009259B9"/>
    <w:rsid w:val="009F359D"/>
    <w:rsid w:val="00A42D9F"/>
    <w:rsid w:val="00A55843"/>
    <w:rsid w:val="00A62597"/>
    <w:rsid w:val="00A67C8E"/>
    <w:rsid w:val="00B13FC1"/>
    <w:rsid w:val="00B515C8"/>
    <w:rsid w:val="00C15C12"/>
    <w:rsid w:val="00C222C5"/>
    <w:rsid w:val="00C71C00"/>
    <w:rsid w:val="00CF757E"/>
    <w:rsid w:val="00D06F2C"/>
    <w:rsid w:val="00DF1204"/>
    <w:rsid w:val="00E56E8F"/>
    <w:rsid w:val="00E7663F"/>
    <w:rsid w:val="00F4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385A"/>
  <w15:chartTrackingRefBased/>
  <w15:docId w15:val="{19E1877B-021F-4465-B9E8-E4EF994E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C8"/>
  </w:style>
  <w:style w:type="paragraph" w:styleId="Footer">
    <w:name w:val="footer"/>
    <w:basedOn w:val="Normal"/>
    <w:link w:val="FooterChar"/>
    <w:uiPriority w:val="99"/>
    <w:unhideWhenUsed/>
    <w:rsid w:val="00B5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C8"/>
  </w:style>
  <w:style w:type="table" w:styleId="TableGrid">
    <w:name w:val="Table Grid"/>
    <w:basedOn w:val="TableNormal"/>
    <w:uiPriority w:val="39"/>
    <w:rsid w:val="00B5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Company>Northumbria University at Newcastle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Nicholson</dc:creator>
  <cp:keywords/>
  <dc:description/>
  <cp:lastModifiedBy>Barry Nicholson</cp:lastModifiedBy>
  <cp:revision>2</cp:revision>
  <dcterms:created xsi:type="dcterms:W3CDTF">2019-06-20T11:44:00Z</dcterms:created>
  <dcterms:modified xsi:type="dcterms:W3CDTF">2019-06-20T11:44:00Z</dcterms:modified>
</cp:coreProperties>
</file>