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242634" w:rsidRPr="006F15B1" w:rsidTr="004754BF">
        <w:tc>
          <w:tcPr>
            <w:tcW w:w="2122" w:type="dxa"/>
            <w:shd w:val="clear" w:color="auto" w:fill="DEEAF6" w:themeFill="accent1" w:themeFillTint="33"/>
          </w:tcPr>
          <w:p w:rsidR="00242634" w:rsidRPr="006F15B1" w:rsidRDefault="00242634" w:rsidP="004754BF">
            <w:pPr>
              <w:rPr>
                <w:rFonts w:cstheme="minorHAnsi"/>
                <w:sz w:val="20"/>
                <w:szCs w:val="20"/>
              </w:rPr>
            </w:pPr>
            <w:r w:rsidRPr="006F15B1">
              <w:rPr>
                <w:rFonts w:cstheme="minorHAnsi"/>
                <w:sz w:val="20"/>
                <w:szCs w:val="20"/>
              </w:rPr>
              <w:t xml:space="preserve">Title </w:t>
            </w:r>
          </w:p>
        </w:tc>
        <w:tc>
          <w:tcPr>
            <w:tcW w:w="6894" w:type="dxa"/>
          </w:tcPr>
          <w:p w:rsidR="00242634" w:rsidRPr="006F15B1" w:rsidRDefault="00242634" w:rsidP="004754BF">
            <w:pPr>
              <w:rPr>
                <w:rFonts w:cstheme="minorHAnsi"/>
                <w:sz w:val="20"/>
                <w:szCs w:val="20"/>
              </w:rPr>
            </w:pPr>
            <w:r w:rsidRPr="006F15B1">
              <w:rPr>
                <w:rFonts w:cstheme="minorHAnsi"/>
                <w:sz w:val="20"/>
                <w:szCs w:val="20"/>
              </w:rPr>
              <w:t>Ms</w:t>
            </w:r>
          </w:p>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b/>
                <w:sz w:val="20"/>
                <w:szCs w:val="20"/>
              </w:rPr>
            </w:pPr>
            <w:r w:rsidRPr="006F15B1">
              <w:rPr>
                <w:rFonts w:cstheme="minorHAnsi"/>
                <w:sz w:val="20"/>
                <w:szCs w:val="20"/>
              </w:rPr>
              <w:t>Lead Presenter First Name</w:t>
            </w:r>
          </w:p>
        </w:tc>
        <w:tc>
          <w:tcPr>
            <w:tcW w:w="6894" w:type="dxa"/>
          </w:tcPr>
          <w:p w:rsidR="00242634" w:rsidRPr="006F15B1" w:rsidRDefault="00242634" w:rsidP="004754BF">
            <w:pPr>
              <w:rPr>
                <w:rFonts w:cstheme="minorHAnsi"/>
                <w:sz w:val="20"/>
                <w:szCs w:val="20"/>
              </w:rPr>
            </w:pPr>
            <w:r w:rsidRPr="006F15B1">
              <w:rPr>
                <w:rFonts w:cstheme="minorHAnsi"/>
                <w:sz w:val="20"/>
                <w:szCs w:val="20"/>
              </w:rPr>
              <w:t>Su</w:t>
            </w:r>
          </w:p>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b/>
                <w:sz w:val="20"/>
                <w:szCs w:val="20"/>
              </w:rPr>
            </w:pPr>
            <w:r w:rsidRPr="006F15B1">
              <w:rPr>
                <w:rFonts w:cstheme="minorHAnsi"/>
                <w:sz w:val="20"/>
                <w:szCs w:val="20"/>
              </w:rPr>
              <w:t>Lead Presenter Last Name</w:t>
            </w:r>
          </w:p>
        </w:tc>
        <w:tc>
          <w:tcPr>
            <w:tcW w:w="6894" w:type="dxa"/>
          </w:tcPr>
          <w:p w:rsidR="00242634" w:rsidRPr="006F15B1" w:rsidRDefault="00242634" w:rsidP="004754BF">
            <w:pPr>
              <w:rPr>
                <w:rFonts w:cstheme="minorHAnsi"/>
                <w:sz w:val="20"/>
                <w:szCs w:val="20"/>
              </w:rPr>
            </w:pPr>
            <w:bookmarkStart w:id="0" w:name="_GoBack"/>
            <w:r w:rsidRPr="006F15B1">
              <w:rPr>
                <w:rFonts w:cstheme="minorHAnsi"/>
                <w:sz w:val="20"/>
                <w:szCs w:val="20"/>
              </w:rPr>
              <w:t>Robertson</w:t>
            </w:r>
          </w:p>
          <w:bookmarkEnd w:id="0"/>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b/>
                <w:sz w:val="20"/>
                <w:szCs w:val="20"/>
              </w:rPr>
            </w:pPr>
            <w:r w:rsidRPr="006F15B1">
              <w:rPr>
                <w:rFonts w:cstheme="minorHAnsi"/>
                <w:sz w:val="20"/>
                <w:szCs w:val="20"/>
              </w:rPr>
              <w:t>Organisation of Lead Presenter</w:t>
            </w:r>
          </w:p>
        </w:tc>
        <w:tc>
          <w:tcPr>
            <w:tcW w:w="6894" w:type="dxa"/>
          </w:tcPr>
          <w:p w:rsidR="00242634" w:rsidRPr="006F15B1" w:rsidRDefault="00242634" w:rsidP="004754BF">
            <w:pPr>
              <w:rPr>
                <w:rFonts w:cstheme="minorHAnsi"/>
                <w:sz w:val="20"/>
                <w:szCs w:val="20"/>
              </w:rPr>
            </w:pPr>
            <w:proofErr w:type="spellStart"/>
            <w:r w:rsidRPr="006F15B1">
              <w:rPr>
                <w:rFonts w:cstheme="minorHAnsi"/>
                <w:sz w:val="20"/>
                <w:szCs w:val="20"/>
              </w:rPr>
              <w:t>Westjustice</w:t>
            </w:r>
            <w:proofErr w:type="spellEnd"/>
            <w:r w:rsidRPr="006F15B1">
              <w:rPr>
                <w:rFonts w:cstheme="minorHAnsi"/>
                <w:sz w:val="20"/>
                <w:szCs w:val="20"/>
              </w:rPr>
              <w:t xml:space="preserve"> &amp; the Australian National University</w:t>
            </w:r>
          </w:p>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sz w:val="20"/>
                <w:szCs w:val="20"/>
              </w:rPr>
            </w:pPr>
            <w:r w:rsidRPr="006F15B1">
              <w:rPr>
                <w:rFonts w:cstheme="minorHAnsi"/>
                <w:sz w:val="20"/>
                <w:szCs w:val="20"/>
              </w:rPr>
              <w:t>Name/s and details of other presenters</w:t>
            </w:r>
          </w:p>
        </w:tc>
        <w:tc>
          <w:tcPr>
            <w:tcW w:w="6894" w:type="dxa"/>
          </w:tcPr>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sz w:val="20"/>
                <w:szCs w:val="20"/>
              </w:rPr>
            </w:pPr>
            <w:r w:rsidRPr="006F15B1">
              <w:rPr>
                <w:rFonts w:cstheme="minorHAnsi"/>
                <w:sz w:val="20"/>
                <w:szCs w:val="20"/>
              </w:rPr>
              <w:t xml:space="preserve">Title of Proposal </w:t>
            </w:r>
          </w:p>
        </w:tc>
        <w:tc>
          <w:tcPr>
            <w:tcW w:w="6894" w:type="dxa"/>
          </w:tcPr>
          <w:p w:rsidR="00242634" w:rsidRPr="006F15B1" w:rsidRDefault="00242634" w:rsidP="004754BF">
            <w:pPr>
              <w:rPr>
                <w:rFonts w:cstheme="minorHAnsi"/>
                <w:sz w:val="20"/>
                <w:szCs w:val="20"/>
              </w:rPr>
            </w:pPr>
            <w:r w:rsidRPr="006F15B1">
              <w:rPr>
                <w:rFonts w:cstheme="minorHAnsi"/>
                <w:sz w:val="20"/>
                <w:szCs w:val="20"/>
              </w:rPr>
              <w:t>More than Just Law: Valuing the Social Heart of Clinical Legal Education</w:t>
            </w:r>
          </w:p>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b/>
                <w:sz w:val="20"/>
                <w:szCs w:val="20"/>
              </w:rPr>
            </w:pPr>
            <w:r w:rsidRPr="006F15B1">
              <w:rPr>
                <w:rFonts w:cstheme="minorHAnsi"/>
                <w:sz w:val="20"/>
                <w:szCs w:val="20"/>
              </w:rPr>
              <w:t>Summary of Proposal</w:t>
            </w:r>
          </w:p>
        </w:tc>
        <w:tc>
          <w:tcPr>
            <w:tcW w:w="6894" w:type="dxa"/>
          </w:tcPr>
          <w:p w:rsidR="00242634" w:rsidRPr="006F15B1" w:rsidRDefault="00242634" w:rsidP="004754BF">
            <w:pPr>
              <w:rPr>
                <w:rFonts w:cstheme="minorHAnsi"/>
                <w:sz w:val="20"/>
                <w:szCs w:val="20"/>
              </w:rPr>
            </w:pPr>
            <w:r w:rsidRPr="006F15B1">
              <w:rPr>
                <w:rFonts w:cstheme="minorHAnsi"/>
                <w:sz w:val="20"/>
                <w:szCs w:val="20"/>
              </w:rPr>
              <w:t xml:space="preserve">This paper presents part of Su’s recent analysis of an Australian clinical legal education externship partnership, between Victoria University and </w:t>
            </w:r>
            <w:proofErr w:type="spellStart"/>
            <w:r w:rsidRPr="006F15B1">
              <w:rPr>
                <w:rFonts w:cstheme="minorHAnsi"/>
                <w:sz w:val="20"/>
                <w:szCs w:val="20"/>
              </w:rPr>
              <w:t>westjustice</w:t>
            </w:r>
            <w:proofErr w:type="spellEnd"/>
            <w:r w:rsidRPr="006F15B1">
              <w:rPr>
                <w:rFonts w:cstheme="minorHAnsi"/>
                <w:sz w:val="20"/>
                <w:szCs w:val="20"/>
              </w:rPr>
              <w:t xml:space="preserve">. She focuses on just one of part of her analysis, that of Measuring Value. Using statistics collected from externship outputs, Su assigns an economic value to these outputs. She then looks at different ways that this economic value </w:t>
            </w:r>
            <w:proofErr w:type="gramStart"/>
            <w:r w:rsidRPr="006F15B1">
              <w:rPr>
                <w:rFonts w:cstheme="minorHAnsi"/>
                <w:sz w:val="20"/>
                <w:szCs w:val="20"/>
              </w:rPr>
              <w:t>can be measured</w:t>
            </w:r>
            <w:proofErr w:type="gramEnd"/>
            <w:r w:rsidRPr="006F15B1">
              <w:rPr>
                <w:rFonts w:cstheme="minorHAnsi"/>
                <w:sz w:val="20"/>
                <w:szCs w:val="20"/>
              </w:rPr>
              <w:t xml:space="preserve"> and discusses how these various measurements could be used for CLE purposes, especially funding applications. Su will finish by opening up to the audience, gathering ideas about how the global CLE community might use this evaluation approach.</w:t>
            </w:r>
          </w:p>
          <w:p w:rsidR="00242634" w:rsidRPr="006F15B1" w:rsidRDefault="00242634" w:rsidP="004754BF">
            <w:pPr>
              <w:rPr>
                <w:rFonts w:cstheme="minorHAnsi"/>
                <w:b/>
                <w:sz w:val="20"/>
                <w:szCs w:val="20"/>
              </w:rPr>
            </w:pPr>
          </w:p>
        </w:tc>
      </w:tr>
      <w:tr w:rsidR="00242634" w:rsidRPr="006F15B1" w:rsidTr="004754BF">
        <w:tc>
          <w:tcPr>
            <w:tcW w:w="2122" w:type="dxa"/>
            <w:shd w:val="clear" w:color="auto" w:fill="DEEAF6" w:themeFill="accent1" w:themeFillTint="33"/>
          </w:tcPr>
          <w:p w:rsidR="00242634" w:rsidRPr="006F15B1" w:rsidRDefault="00242634" w:rsidP="004754BF">
            <w:pPr>
              <w:rPr>
                <w:rFonts w:cstheme="minorHAnsi"/>
                <w:b/>
                <w:sz w:val="20"/>
                <w:szCs w:val="20"/>
              </w:rPr>
            </w:pPr>
            <w:r w:rsidRPr="006F15B1">
              <w:rPr>
                <w:rFonts w:cstheme="minorHAnsi"/>
                <w:sz w:val="20"/>
                <w:szCs w:val="20"/>
              </w:rPr>
              <w:t>Abstract Proposal</w:t>
            </w:r>
          </w:p>
        </w:tc>
        <w:tc>
          <w:tcPr>
            <w:tcW w:w="6894" w:type="dxa"/>
          </w:tcPr>
          <w:p w:rsidR="00242634" w:rsidRPr="006F15B1" w:rsidRDefault="00242634" w:rsidP="004754BF">
            <w:pPr>
              <w:rPr>
                <w:rFonts w:cstheme="minorHAnsi"/>
                <w:sz w:val="20"/>
                <w:szCs w:val="20"/>
              </w:rPr>
            </w:pPr>
            <w:r w:rsidRPr="006F15B1">
              <w:rPr>
                <w:rFonts w:cstheme="minorHAnsi"/>
                <w:sz w:val="20"/>
                <w:szCs w:val="20"/>
              </w:rPr>
              <w:t>More than Just Law:</w:t>
            </w:r>
            <w:r w:rsidRPr="006F15B1">
              <w:rPr>
                <w:rFonts w:cstheme="minorHAnsi"/>
                <w:sz w:val="20"/>
                <w:szCs w:val="20"/>
              </w:rPr>
              <w:br/>
              <w:t xml:space="preserve">Valuing the Social Heart of Clinical Legal Education </w:t>
            </w:r>
            <w:r w:rsidRPr="006F15B1">
              <w:rPr>
                <w:rFonts w:cstheme="minorHAnsi"/>
                <w:sz w:val="20"/>
                <w:szCs w:val="20"/>
              </w:rPr>
              <w:br/>
            </w:r>
            <w:r w:rsidRPr="006F15B1">
              <w:rPr>
                <w:rFonts w:cstheme="minorHAnsi"/>
                <w:sz w:val="20"/>
                <w:szCs w:val="20"/>
              </w:rPr>
              <w:br/>
              <w:t>Su Robertson*</w:t>
            </w:r>
            <w:r w:rsidRPr="006F15B1">
              <w:rPr>
                <w:rFonts w:cstheme="minorHAnsi"/>
                <w:sz w:val="20"/>
                <w:szCs w:val="20"/>
              </w:rPr>
              <w:br/>
              <w:t xml:space="preserve">Clinical Practice Manager, </w:t>
            </w:r>
            <w:proofErr w:type="spellStart"/>
            <w:r w:rsidRPr="006F15B1">
              <w:rPr>
                <w:rFonts w:cstheme="minorHAnsi"/>
                <w:sz w:val="20"/>
                <w:szCs w:val="20"/>
              </w:rPr>
              <w:t>westjustice</w:t>
            </w:r>
            <w:proofErr w:type="spellEnd"/>
            <w:r w:rsidRPr="006F15B1">
              <w:rPr>
                <w:rFonts w:cstheme="minorHAnsi"/>
                <w:sz w:val="20"/>
                <w:szCs w:val="20"/>
              </w:rPr>
              <w:t>, Melbourne, Australia</w:t>
            </w:r>
            <w:r w:rsidRPr="006F15B1">
              <w:rPr>
                <w:rFonts w:cstheme="minorHAnsi"/>
                <w:sz w:val="20"/>
                <w:szCs w:val="20"/>
              </w:rPr>
              <w:br/>
            </w:r>
            <w:proofErr w:type="spellStart"/>
            <w:r w:rsidRPr="006F15B1">
              <w:rPr>
                <w:rFonts w:cstheme="minorHAnsi"/>
                <w:sz w:val="20"/>
                <w:szCs w:val="20"/>
              </w:rPr>
              <w:t>phd</w:t>
            </w:r>
            <w:proofErr w:type="spellEnd"/>
            <w:r w:rsidRPr="006F15B1">
              <w:rPr>
                <w:rFonts w:cstheme="minorHAnsi"/>
                <w:sz w:val="20"/>
                <w:szCs w:val="20"/>
              </w:rPr>
              <w:t xml:space="preserve"> Candidate, The Australian National University</w:t>
            </w:r>
            <w:r w:rsidRPr="006F15B1">
              <w:rPr>
                <w:rFonts w:cstheme="minorHAnsi"/>
                <w:sz w:val="20"/>
                <w:szCs w:val="20"/>
              </w:rPr>
              <w:br/>
            </w:r>
            <w:r w:rsidRPr="006F15B1">
              <w:rPr>
                <w:rFonts w:cstheme="minorHAnsi"/>
                <w:sz w:val="20"/>
                <w:szCs w:val="20"/>
              </w:rPr>
              <w:br/>
              <w:t xml:space="preserve">This paper presents part of Su’s recent analysis of the clinical legal education externship partnership between Victoria University and </w:t>
            </w:r>
            <w:proofErr w:type="spellStart"/>
            <w:r w:rsidRPr="006F15B1">
              <w:rPr>
                <w:rFonts w:cstheme="minorHAnsi"/>
                <w:sz w:val="20"/>
                <w:szCs w:val="20"/>
              </w:rPr>
              <w:t>westjustice</w:t>
            </w:r>
            <w:proofErr w:type="spellEnd"/>
            <w:r w:rsidRPr="006F15B1">
              <w:rPr>
                <w:rFonts w:cstheme="minorHAnsi"/>
                <w:sz w:val="20"/>
                <w:szCs w:val="20"/>
              </w:rPr>
              <w:t xml:space="preserve"> community legal centre. Both organisations are located in the west of Melbourne, Australia.</w:t>
            </w:r>
            <w:r w:rsidRPr="006F15B1">
              <w:rPr>
                <w:rFonts w:cstheme="minorHAnsi"/>
                <w:sz w:val="20"/>
                <w:szCs w:val="20"/>
              </w:rPr>
              <w:br/>
            </w:r>
            <w:r w:rsidRPr="006F15B1">
              <w:rPr>
                <w:rFonts w:cstheme="minorHAnsi"/>
                <w:sz w:val="20"/>
                <w:szCs w:val="20"/>
              </w:rPr>
              <w:br/>
              <w:t>The original analysis took a values-based approach, launched from these four perspectives:</w:t>
            </w:r>
          </w:p>
          <w:p w:rsidR="00242634" w:rsidRPr="006F15B1" w:rsidRDefault="00242634" w:rsidP="004754BF">
            <w:pPr>
              <w:pStyle w:val="ListParagraph"/>
              <w:numPr>
                <w:ilvl w:val="0"/>
                <w:numId w:val="2"/>
              </w:numPr>
              <w:rPr>
                <w:rFonts w:cstheme="minorHAnsi"/>
                <w:sz w:val="20"/>
                <w:szCs w:val="20"/>
              </w:rPr>
            </w:pPr>
            <w:r w:rsidRPr="006F15B1">
              <w:rPr>
                <w:rFonts w:cstheme="minorHAnsi"/>
                <w:sz w:val="20"/>
                <w:szCs w:val="20"/>
              </w:rPr>
              <w:t xml:space="preserve">Coalescing Values Base - looks at connections in organisational origins and goals that underpin the partnership. </w:t>
            </w:r>
          </w:p>
          <w:p w:rsidR="00242634" w:rsidRPr="006F15B1" w:rsidRDefault="00242634" w:rsidP="004754BF">
            <w:pPr>
              <w:pStyle w:val="ListParagraph"/>
              <w:numPr>
                <w:ilvl w:val="0"/>
                <w:numId w:val="2"/>
              </w:numPr>
              <w:rPr>
                <w:rFonts w:cstheme="minorHAnsi"/>
                <w:sz w:val="20"/>
                <w:szCs w:val="20"/>
              </w:rPr>
            </w:pPr>
            <w:r w:rsidRPr="006F15B1">
              <w:rPr>
                <w:rFonts w:cstheme="minorHAnsi"/>
                <w:sz w:val="20"/>
                <w:szCs w:val="20"/>
              </w:rPr>
              <w:t xml:space="preserve">Delivering on Values - covers client-centred lawyering and student-centred learning, and how these </w:t>
            </w:r>
            <w:proofErr w:type="gramStart"/>
            <w:r w:rsidRPr="006F15B1">
              <w:rPr>
                <w:rFonts w:cstheme="minorHAnsi"/>
                <w:sz w:val="20"/>
                <w:szCs w:val="20"/>
              </w:rPr>
              <w:t>are delivered</w:t>
            </w:r>
            <w:proofErr w:type="gramEnd"/>
            <w:r w:rsidRPr="006F15B1">
              <w:rPr>
                <w:rFonts w:cstheme="minorHAnsi"/>
                <w:sz w:val="20"/>
                <w:szCs w:val="20"/>
              </w:rPr>
              <w:t xml:space="preserve">, separately and jointly. </w:t>
            </w:r>
          </w:p>
          <w:p w:rsidR="00242634" w:rsidRPr="006F15B1" w:rsidRDefault="00242634" w:rsidP="004754BF">
            <w:pPr>
              <w:pStyle w:val="ListParagraph"/>
              <w:numPr>
                <w:ilvl w:val="0"/>
                <w:numId w:val="2"/>
              </w:numPr>
              <w:rPr>
                <w:rFonts w:cstheme="minorHAnsi"/>
                <w:sz w:val="20"/>
                <w:szCs w:val="20"/>
              </w:rPr>
            </w:pPr>
            <w:r w:rsidRPr="006F15B1">
              <w:rPr>
                <w:rFonts w:cstheme="minorHAnsi"/>
                <w:sz w:val="20"/>
                <w:szCs w:val="20"/>
              </w:rPr>
              <w:t>Measuring Value - summarises four of the current clinical programs offered by the partnership and provides some detail about structure, outputs and economic impact.</w:t>
            </w:r>
          </w:p>
          <w:p w:rsidR="00242634" w:rsidRPr="006F15B1" w:rsidRDefault="00242634" w:rsidP="004754BF">
            <w:pPr>
              <w:pStyle w:val="ListParagraph"/>
              <w:numPr>
                <w:ilvl w:val="0"/>
                <w:numId w:val="2"/>
              </w:numPr>
              <w:rPr>
                <w:rFonts w:cstheme="minorHAnsi"/>
                <w:sz w:val="20"/>
                <w:szCs w:val="20"/>
              </w:rPr>
            </w:pPr>
            <w:r w:rsidRPr="006F15B1">
              <w:rPr>
                <w:rFonts w:cstheme="minorHAnsi"/>
                <w:sz w:val="20"/>
                <w:szCs w:val="20"/>
              </w:rPr>
              <w:t>A Valuable Future - explores growth and possibilities for innovation within the partnership.</w:t>
            </w:r>
          </w:p>
          <w:p w:rsidR="00242634" w:rsidRPr="006F15B1" w:rsidRDefault="00242634" w:rsidP="004754BF">
            <w:pPr>
              <w:pStyle w:val="ListParagraph"/>
              <w:ind w:left="0"/>
              <w:rPr>
                <w:rFonts w:cstheme="minorHAnsi"/>
                <w:sz w:val="20"/>
                <w:szCs w:val="20"/>
              </w:rPr>
            </w:pPr>
            <w:r w:rsidRPr="006F15B1">
              <w:rPr>
                <w:rFonts w:cstheme="minorHAnsi"/>
                <w:sz w:val="20"/>
                <w:szCs w:val="20"/>
              </w:rPr>
              <w:br/>
              <w:t xml:space="preserve">The context for the above </w:t>
            </w:r>
            <w:proofErr w:type="gramStart"/>
            <w:r w:rsidRPr="006F15B1">
              <w:rPr>
                <w:rFonts w:cstheme="minorHAnsi"/>
                <w:sz w:val="20"/>
                <w:szCs w:val="20"/>
              </w:rPr>
              <w:t>was provided</w:t>
            </w:r>
            <w:proofErr w:type="gramEnd"/>
            <w:r w:rsidRPr="006F15B1">
              <w:rPr>
                <w:rFonts w:cstheme="minorHAnsi"/>
                <w:sz w:val="20"/>
                <w:szCs w:val="20"/>
              </w:rPr>
              <w:t xml:space="preserve"> by a 2018 snapshot of the operations of the four main externship clinics that form the spine of the CLE partnership </w:t>
            </w:r>
            <w:r w:rsidRPr="006F15B1">
              <w:rPr>
                <w:rFonts w:cstheme="minorHAnsi"/>
                <w:sz w:val="20"/>
                <w:szCs w:val="20"/>
              </w:rPr>
              <w:lastRenderedPageBreak/>
              <w:t xml:space="preserve">between Victoria University and </w:t>
            </w:r>
            <w:proofErr w:type="spellStart"/>
            <w:r w:rsidRPr="006F15B1">
              <w:rPr>
                <w:rFonts w:cstheme="minorHAnsi"/>
                <w:sz w:val="20"/>
                <w:szCs w:val="20"/>
              </w:rPr>
              <w:t>westjustice</w:t>
            </w:r>
            <w:proofErr w:type="spellEnd"/>
            <w:r w:rsidRPr="006F15B1">
              <w:rPr>
                <w:rFonts w:cstheme="minorHAnsi"/>
                <w:sz w:val="20"/>
                <w:szCs w:val="20"/>
              </w:rPr>
              <w:t xml:space="preserve">. </w:t>
            </w:r>
            <w:r w:rsidRPr="006F15B1">
              <w:rPr>
                <w:rFonts w:cstheme="minorHAnsi"/>
                <w:sz w:val="20"/>
                <w:szCs w:val="20"/>
              </w:rPr>
              <w:br/>
            </w:r>
            <w:r w:rsidRPr="006F15B1">
              <w:rPr>
                <w:rFonts w:cstheme="minorHAnsi"/>
                <w:sz w:val="20"/>
                <w:szCs w:val="20"/>
              </w:rPr>
              <w:br/>
              <w:t xml:space="preserve">The </w:t>
            </w:r>
            <w:proofErr w:type="gramStart"/>
            <w:r w:rsidRPr="006F15B1">
              <w:rPr>
                <w:rFonts w:cstheme="minorHAnsi"/>
                <w:sz w:val="20"/>
                <w:szCs w:val="20"/>
              </w:rPr>
              <w:t>main focus</w:t>
            </w:r>
            <w:proofErr w:type="gramEnd"/>
            <w:r w:rsidRPr="006F15B1">
              <w:rPr>
                <w:rFonts w:cstheme="minorHAnsi"/>
                <w:sz w:val="20"/>
                <w:szCs w:val="20"/>
              </w:rPr>
              <w:t xml:space="preserve"> of Su’s conference presentation will be on just one of the perspectives mentioned above: Measuring Value. She presents some of the statistics collected from the outputs of these externships and show how different types of economic values </w:t>
            </w:r>
            <w:proofErr w:type="gramStart"/>
            <w:r w:rsidRPr="006F15B1">
              <w:rPr>
                <w:rFonts w:cstheme="minorHAnsi"/>
                <w:sz w:val="20"/>
                <w:szCs w:val="20"/>
              </w:rPr>
              <w:t>can be assigned</w:t>
            </w:r>
            <w:proofErr w:type="gramEnd"/>
            <w:r w:rsidRPr="006F15B1">
              <w:rPr>
                <w:rFonts w:cstheme="minorHAnsi"/>
                <w:sz w:val="20"/>
                <w:szCs w:val="20"/>
              </w:rPr>
              <w:t xml:space="preserve"> to these outputs. Su then discusses ways these various measurements </w:t>
            </w:r>
            <w:proofErr w:type="gramStart"/>
            <w:r w:rsidRPr="006F15B1">
              <w:rPr>
                <w:rFonts w:cstheme="minorHAnsi"/>
                <w:sz w:val="20"/>
                <w:szCs w:val="20"/>
              </w:rPr>
              <w:t>could be used</w:t>
            </w:r>
            <w:proofErr w:type="gramEnd"/>
            <w:r w:rsidRPr="006F15B1">
              <w:rPr>
                <w:rFonts w:cstheme="minorHAnsi"/>
                <w:sz w:val="20"/>
                <w:szCs w:val="20"/>
              </w:rPr>
              <w:t xml:space="preserve"> in a range of other CLE contexts and for various CLE purposes, including funding applications. </w:t>
            </w:r>
            <w:r w:rsidRPr="006F15B1">
              <w:rPr>
                <w:rFonts w:cstheme="minorHAnsi"/>
                <w:sz w:val="20"/>
                <w:szCs w:val="20"/>
              </w:rPr>
              <w:br/>
            </w:r>
            <w:r w:rsidRPr="006F15B1">
              <w:rPr>
                <w:rFonts w:cstheme="minorHAnsi"/>
                <w:sz w:val="20"/>
                <w:szCs w:val="20"/>
              </w:rPr>
              <w:br/>
              <w:t xml:space="preserve">Su will finish with her thoughts on how this evaluation approach </w:t>
            </w:r>
            <w:proofErr w:type="gramStart"/>
            <w:r w:rsidRPr="006F15B1">
              <w:rPr>
                <w:rFonts w:cstheme="minorHAnsi"/>
                <w:sz w:val="20"/>
                <w:szCs w:val="20"/>
              </w:rPr>
              <w:t>could be used</w:t>
            </w:r>
            <w:proofErr w:type="gramEnd"/>
            <w:r w:rsidRPr="006F15B1">
              <w:rPr>
                <w:rFonts w:cstheme="minorHAnsi"/>
                <w:sz w:val="20"/>
                <w:szCs w:val="20"/>
              </w:rPr>
              <w:t xml:space="preserve"> to explore future possibilities for CLE worldwide. She will then ask the audience, her colleagues in the international CLE community of practice, for their ideas. How can we use an approach like this for the future benefit of individual CLE programs and the future of our movement?</w:t>
            </w:r>
            <w:r w:rsidRPr="006F15B1">
              <w:rPr>
                <w:rFonts w:cstheme="minorHAnsi"/>
                <w:sz w:val="20"/>
                <w:szCs w:val="20"/>
              </w:rPr>
              <w:br/>
            </w:r>
            <w:r w:rsidRPr="006F15B1">
              <w:rPr>
                <w:rFonts w:cstheme="minorHAnsi"/>
                <w:sz w:val="20"/>
                <w:szCs w:val="20"/>
              </w:rPr>
              <w:br/>
              <w:t>*BA/LLB (Hons). Current Australian Legal Practitioner (Admitted 2001).</w:t>
            </w:r>
            <w:r w:rsidRPr="006F15B1">
              <w:rPr>
                <w:rFonts w:cstheme="minorHAnsi"/>
                <w:sz w:val="20"/>
                <w:szCs w:val="20"/>
              </w:rPr>
              <w:br/>
              <w:t xml:space="preserve">Su Robertson is a clinical legal educator with extensive experience in both the academic and practice contexts of CLE. In 2018, after nearly 10 years as the Director of Clinical Legal Education at Victoria University, she took up her current position managing externships in the community legal centre context at </w:t>
            </w:r>
            <w:proofErr w:type="spellStart"/>
            <w:r w:rsidRPr="006F15B1">
              <w:rPr>
                <w:rFonts w:cstheme="minorHAnsi"/>
                <w:sz w:val="20"/>
                <w:szCs w:val="20"/>
              </w:rPr>
              <w:t>westjustice</w:t>
            </w:r>
            <w:proofErr w:type="spellEnd"/>
            <w:r w:rsidRPr="006F15B1">
              <w:rPr>
                <w:rFonts w:cstheme="minorHAnsi"/>
                <w:sz w:val="20"/>
                <w:szCs w:val="20"/>
              </w:rPr>
              <w:t xml:space="preserve">. She is also undertaking a </w:t>
            </w:r>
            <w:proofErr w:type="spellStart"/>
            <w:r w:rsidRPr="006F15B1">
              <w:rPr>
                <w:rFonts w:cstheme="minorHAnsi"/>
                <w:sz w:val="20"/>
                <w:szCs w:val="20"/>
              </w:rPr>
              <w:t>phd</w:t>
            </w:r>
            <w:proofErr w:type="spellEnd"/>
            <w:r w:rsidRPr="006F15B1">
              <w:rPr>
                <w:rFonts w:cstheme="minorHAnsi"/>
                <w:sz w:val="20"/>
                <w:szCs w:val="20"/>
              </w:rPr>
              <w:t>. Her research is on CLE, entitled Clinical Legal Education, the Benchmark Lawyer and Disruptive Women.</w:t>
            </w:r>
          </w:p>
          <w:p w:rsidR="00242634" w:rsidRPr="006F15B1" w:rsidRDefault="00242634" w:rsidP="004754BF">
            <w:pPr>
              <w:ind w:firstLine="720"/>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F359D"/>
    <w:rsid w:val="00A32660"/>
    <w:rsid w:val="00A42D9F"/>
    <w:rsid w:val="00A55843"/>
    <w:rsid w:val="00A62597"/>
    <w:rsid w:val="00A6443E"/>
    <w:rsid w:val="00A67C8E"/>
    <w:rsid w:val="00B13FC1"/>
    <w:rsid w:val="00B515C8"/>
    <w:rsid w:val="00C15C12"/>
    <w:rsid w:val="00C222C5"/>
    <w:rsid w:val="00C71C00"/>
    <w:rsid w:val="00CF757E"/>
    <w:rsid w:val="00D06F2C"/>
    <w:rsid w:val="00D80DF3"/>
    <w:rsid w:val="00DF1204"/>
    <w:rsid w:val="00E56E8F"/>
    <w:rsid w:val="00E7663F"/>
    <w:rsid w:val="00EC3256"/>
    <w:rsid w:val="00F42AAC"/>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Northumbria University at Newcastle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2019-06-20T11:47:00Z</dcterms:created>
  <dcterms:modified xsi:type="dcterms:W3CDTF">2019-06-20T11:47:00Z</dcterms:modified>
</cp:coreProperties>
</file>