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28C3E" w14:textId="77777777" w:rsidR="00C74A0D" w:rsidRDefault="00C74A0D" w:rsidP="00C74A0D">
      <w:pPr>
        <w:rPr>
          <w:rFonts w:ascii="Segoe UI Semilight" w:hAnsi="Segoe UI Semilight" w:cs="Segoe UI Semilight"/>
          <w:sz w:val="20"/>
          <w:szCs w:val="20"/>
        </w:rPr>
      </w:pPr>
    </w:p>
    <w:p w14:paraId="5ECAF14D" w14:textId="77777777" w:rsidR="00C74A0D" w:rsidRDefault="00C74A0D" w:rsidP="00C74A0D">
      <w:pPr>
        <w:outlineLvl w:val="0"/>
        <w:rPr>
          <w:lang w:val="en-US" w:eastAsia="en-GB"/>
        </w:rPr>
      </w:pPr>
      <w:r>
        <w:rPr>
          <w:b/>
          <w:bCs/>
          <w:lang w:val="en-US" w:eastAsia="en-GB"/>
        </w:rPr>
        <w:t>From:</w:t>
      </w:r>
      <w:r>
        <w:rPr>
          <w:lang w:val="en-US" w:eastAsia="en-GB"/>
        </w:rPr>
        <w:t xml:space="preserve"> Beth Lenney &lt;</w:t>
      </w:r>
      <w:hyperlink r:id="rId4" w:history="1">
        <w:r>
          <w:rPr>
            <w:rStyle w:val="Hyperlink"/>
            <w:lang w:val="en-US" w:eastAsia="en-GB"/>
          </w:rPr>
          <w:t>beth.lenney@northumbria.ac.uk</w:t>
        </w:r>
      </w:hyperlink>
      <w:r>
        <w:rPr>
          <w:lang w:val="en-US" w:eastAsia="en-GB"/>
        </w:rPr>
        <w:t xml:space="preserve">&gt; </w:t>
      </w:r>
      <w:r>
        <w:rPr>
          <w:b/>
          <w:bCs/>
          <w:lang w:val="en-US" w:eastAsia="en-GB"/>
        </w:rPr>
        <w:t xml:space="preserve">On Behalf Of </w:t>
      </w:r>
      <w:r>
        <w:rPr>
          <w:lang w:val="en-US" w:eastAsia="en-GB"/>
        </w:rPr>
        <w:t>Jane Embley</w:t>
      </w:r>
      <w:r>
        <w:rPr>
          <w:lang w:val="en-US" w:eastAsia="en-GB"/>
        </w:rPr>
        <w:br/>
      </w:r>
      <w:r>
        <w:rPr>
          <w:b/>
          <w:bCs/>
          <w:lang w:val="en-US" w:eastAsia="en-GB"/>
        </w:rPr>
        <w:t>Sent:</w:t>
      </w:r>
      <w:r>
        <w:rPr>
          <w:lang w:val="en-US" w:eastAsia="en-GB"/>
        </w:rPr>
        <w:t xml:space="preserve"> 02 December 2022 11:16</w:t>
      </w:r>
      <w:r>
        <w:rPr>
          <w:lang w:val="en-US" w:eastAsia="en-GB"/>
        </w:rPr>
        <w:br/>
      </w:r>
      <w:r>
        <w:rPr>
          <w:b/>
          <w:bCs/>
          <w:lang w:val="en-US" w:eastAsia="en-GB"/>
        </w:rPr>
        <w:t>To:</w:t>
      </w:r>
      <w:r>
        <w:rPr>
          <w:lang w:val="en-US" w:eastAsia="en-GB"/>
        </w:rPr>
        <w:t xml:space="preserve"> NU All Academic Staff &lt;</w:t>
      </w:r>
      <w:hyperlink r:id="rId5" w:history="1">
        <w:r>
          <w:rPr>
            <w:rStyle w:val="Hyperlink"/>
            <w:lang w:val="en-US" w:eastAsia="en-GB"/>
          </w:rPr>
          <w:t>nuallacademicstaff@livenorthumbriaac.onmicrosoft.com</w:t>
        </w:r>
      </w:hyperlink>
      <w:r>
        <w:rPr>
          <w:lang w:val="en-US" w:eastAsia="en-GB"/>
        </w:rPr>
        <w:t>&gt;</w:t>
      </w:r>
      <w:r>
        <w:rPr>
          <w:lang w:val="en-US" w:eastAsia="en-GB"/>
        </w:rPr>
        <w:br/>
      </w:r>
      <w:r>
        <w:rPr>
          <w:b/>
          <w:bCs/>
          <w:lang w:val="en-US" w:eastAsia="en-GB"/>
        </w:rPr>
        <w:t>Subject:</w:t>
      </w:r>
      <w:r>
        <w:rPr>
          <w:lang w:val="en-US" w:eastAsia="en-GB"/>
        </w:rPr>
        <w:t xml:space="preserve"> A message from Jane Embley to all academic staff – 2 December 2022</w:t>
      </w:r>
    </w:p>
    <w:p w14:paraId="2A97FB74" w14:textId="77777777" w:rsidR="00C74A0D" w:rsidRDefault="00C74A0D" w:rsidP="00C74A0D"/>
    <w:p w14:paraId="23965ADF" w14:textId="77777777" w:rsidR="00C74A0D" w:rsidRDefault="00C74A0D" w:rsidP="00C74A0D">
      <w:pPr>
        <w:pStyle w:val="Default"/>
        <w:rPr>
          <w:sz w:val="22"/>
          <w:szCs w:val="22"/>
        </w:rPr>
      </w:pPr>
      <w:r>
        <w:rPr>
          <w:sz w:val="22"/>
          <w:szCs w:val="22"/>
        </w:rPr>
        <w:t xml:space="preserve">Dear Colleagues </w:t>
      </w:r>
    </w:p>
    <w:p w14:paraId="5A28ECA9" w14:textId="77777777" w:rsidR="00C74A0D" w:rsidRDefault="00C74A0D" w:rsidP="00C74A0D">
      <w:pPr>
        <w:pStyle w:val="Default"/>
        <w:rPr>
          <w:sz w:val="22"/>
          <w:szCs w:val="22"/>
        </w:rPr>
      </w:pPr>
    </w:p>
    <w:p w14:paraId="6F0BEC74" w14:textId="77777777" w:rsidR="00C74A0D" w:rsidRDefault="00C74A0D" w:rsidP="00C74A0D">
      <w:pPr>
        <w:pStyle w:val="Default"/>
        <w:rPr>
          <w:sz w:val="22"/>
          <w:szCs w:val="22"/>
        </w:rPr>
      </w:pPr>
      <w:r>
        <w:rPr>
          <w:sz w:val="22"/>
          <w:szCs w:val="22"/>
        </w:rPr>
        <w:t>Further to my e-mail on 23 November, I wanted to provide an update on the recent three days of strike action, and to remind colleagues who participated how to notify the University of this, as well as updating you about our discussions with UCU.</w:t>
      </w:r>
    </w:p>
    <w:p w14:paraId="377B0EE9" w14:textId="77777777" w:rsidR="00C74A0D" w:rsidRDefault="00C74A0D" w:rsidP="00C74A0D">
      <w:pPr>
        <w:pStyle w:val="Default"/>
        <w:rPr>
          <w:sz w:val="22"/>
          <w:szCs w:val="22"/>
        </w:rPr>
      </w:pPr>
    </w:p>
    <w:p w14:paraId="06F7C25C" w14:textId="77777777" w:rsidR="00C74A0D" w:rsidRDefault="00C74A0D" w:rsidP="00C74A0D">
      <w:pPr>
        <w:pStyle w:val="Default"/>
        <w:rPr>
          <w:b/>
          <w:bCs/>
          <w:sz w:val="22"/>
          <w:szCs w:val="22"/>
        </w:rPr>
      </w:pPr>
      <w:r>
        <w:rPr>
          <w:b/>
          <w:bCs/>
          <w:sz w:val="22"/>
          <w:szCs w:val="22"/>
        </w:rPr>
        <w:t>Industrial Action on 24, 25 and 30 November</w:t>
      </w:r>
    </w:p>
    <w:p w14:paraId="69E8025C" w14:textId="77777777" w:rsidR="00C74A0D" w:rsidRDefault="00C74A0D" w:rsidP="00C74A0D">
      <w:pPr>
        <w:pStyle w:val="Default"/>
        <w:rPr>
          <w:sz w:val="22"/>
          <w:szCs w:val="22"/>
        </w:rPr>
      </w:pPr>
    </w:p>
    <w:p w14:paraId="04AF7372" w14:textId="77777777" w:rsidR="00C74A0D" w:rsidRDefault="00C74A0D" w:rsidP="00C74A0D">
      <w:pPr>
        <w:pStyle w:val="Default"/>
        <w:rPr>
          <w:sz w:val="22"/>
          <w:szCs w:val="22"/>
        </w:rPr>
      </w:pPr>
      <w:r>
        <w:rPr>
          <w:sz w:val="22"/>
          <w:szCs w:val="22"/>
        </w:rPr>
        <w:t xml:space="preserve">Over the three days of strike action 17.9% of our </w:t>
      </w:r>
      <w:proofErr w:type="gramStart"/>
      <w:r>
        <w:rPr>
          <w:sz w:val="22"/>
          <w:szCs w:val="22"/>
        </w:rPr>
        <w:t>on campus</w:t>
      </w:r>
      <w:proofErr w:type="gramEnd"/>
      <w:r>
        <w:rPr>
          <w:sz w:val="22"/>
          <w:szCs w:val="22"/>
        </w:rPr>
        <w:t xml:space="preserve"> sessions were affected and this impacted 13.4% of our students. Thank you to colleagues who provided advance notice which enabled their sessions to be covered. </w:t>
      </w:r>
    </w:p>
    <w:p w14:paraId="59EC7EBB" w14:textId="77777777" w:rsidR="00C74A0D" w:rsidRDefault="00C74A0D" w:rsidP="00C74A0D">
      <w:pPr>
        <w:pStyle w:val="Default"/>
        <w:rPr>
          <w:sz w:val="22"/>
          <w:szCs w:val="22"/>
        </w:rPr>
      </w:pPr>
    </w:p>
    <w:p w14:paraId="60C6AD1D" w14:textId="77777777" w:rsidR="00C74A0D" w:rsidRDefault="00C74A0D" w:rsidP="00C74A0D">
      <w:pPr>
        <w:pStyle w:val="Default"/>
        <w:rPr>
          <w:sz w:val="22"/>
          <w:szCs w:val="22"/>
        </w:rPr>
      </w:pPr>
      <w:r>
        <w:rPr>
          <w:sz w:val="22"/>
          <w:szCs w:val="22"/>
        </w:rPr>
        <w:t xml:space="preserve">To date 81 colleagues have advised us of their participation in at least one day of strike action and if you took part this is to remind you how to report this using the </w:t>
      </w:r>
      <w:hyperlink r:id="rId6" w:history="1">
        <w:r>
          <w:rPr>
            <w:rStyle w:val="Hyperlink"/>
            <w:sz w:val="22"/>
            <w:szCs w:val="22"/>
          </w:rPr>
          <w:t>online notification</w:t>
        </w:r>
      </w:hyperlink>
      <w:r>
        <w:rPr>
          <w:sz w:val="22"/>
          <w:szCs w:val="22"/>
        </w:rPr>
        <w:t xml:space="preserve">. Notifications are required by Monday 5 December 2022 at the latest.  Information about the University’s position on industrial action, withholding pay, and how your data will be processed, can be found on the </w:t>
      </w:r>
      <w:hyperlink r:id="rId7" w:history="1">
        <w:r>
          <w:rPr>
            <w:rStyle w:val="Hyperlink"/>
            <w:sz w:val="22"/>
            <w:szCs w:val="22"/>
          </w:rPr>
          <w:t>Industrial Action w</w:t>
        </w:r>
        <w:r>
          <w:rPr>
            <w:rStyle w:val="Hyperlink"/>
            <w:sz w:val="22"/>
            <w:szCs w:val="22"/>
          </w:rPr>
          <w:t>e</w:t>
        </w:r>
        <w:r>
          <w:rPr>
            <w:rStyle w:val="Hyperlink"/>
            <w:sz w:val="22"/>
            <w:szCs w:val="22"/>
          </w:rPr>
          <w:t>bsite.</w:t>
        </w:r>
      </w:hyperlink>
      <w:r>
        <w:rPr>
          <w:sz w:val="22"/>
          <w:szCs w:val="22"/>
        </w:rPr>
        <w:t xml:space="preserve"> </w:t>
      </w:r>
    </w:p>
    <w:p w14:paraId="40EC21EE" w14:textId="77777777" w:rsidR="00C74A0D" w:rsidRDefault="00C74A0D" w:rsidP="00C74A0D">
      <w:pPr>
        <w:pStyle w:val="Default"/>
        <w:rPr>
          <w:sz w:val="22"/>
          <w:szCs w:val="22"/>
        </w:rPr>
      </w:pPr>
    </w:p>
    <w:p w14:paraId="3DDE6C9F" w14:textId="77777777" w:rsidR="00C74A0D" w:rsidRDefault="00C74A0D" w:rsidP="00C74A0D">
      <w:pPr>
        <w:pStyle w:val="Default"/>
        <w:rPr>
          <w:b/>
          <w:bCs/>
          <w:sz w:val="22"/>
          <w:szCs w:val="22"/>
        </w:rPr>
      </w:pPr>
      <w:r>
        <w:rPr>
          <w:b/>
          <w:bCs/>
          <w:sz w:val="22"/>
          <w:szCs w:val="22"/>
        </w:rPr>
        <w:t>Pay and the University’s offer of a non-consolidated supplement</w:t>
      </w:r>
    </w:p>
    <w:p w14:paraId="18F9DC57" w14:textId="77777777" w:rsidR="00C74A0D" w:rsidRDefault="00C74A0D" w:rsidP="00C74A0D"/>
    <w:p w14:paraId="4486C182" w14:textId="77777777" w:rsidR="00C74A0D" w:rsidRDefault="00C74A0D" w:rsidP="00C74A0D">
      <w:r>
        <w:t xml:space="preserve">As I explained in my </w:t>
      </w:r>
      <w:hyperlink r:id="rId8" w:history="1">
        <w:r>
          <w:rPr>
            <w:rStyle w:val="Hyperlink"/>
          </w:rPr>
          <w:t>last email</w:t>
        </w:r>
      </w:hyperlink>
      <w:r>
        <w:t xml:space="preserve">, relative to others in the sector, Northumbria is in a strong position in relation to all aspects of the national dispute and we have been working on a joint statement with UCU to recognise this and the University’s offer of a salary supplement from 1 January 2023. </w:t>
      </w:r>
    </w:p>
    <w:p w14:paraId="00BA7225" w14:textId="77777777" w:rsidR="00C74A0D" w:rsidRDefault="00C74A0D" w:rsidP="00C74A0D"/>
    <w:p w14:paraId="0BB9A7B9" w14:textId="77777777" w:rsidR="00C74A0D" w:rsidRDefault="00C74A0D" w:rsidP="00C74A0D">
      <w:r>
        <w:t xml:space="preserve">The latest version of the joint statement can be found </w:t>
      </w:r>
      <w:hyperlink r:id="rId9" w:history="1">
        <w:r>
          <w:rPr>
            <w:rStyle w:val="Hyperlink"/>
          </w:rPr>
          <w:t>here</w:t>
        </w:r>
      </w:hyperlink>
      <w:r>
        <w:t xml:space="preserve">.  We remain hopeful that UCU will recommend it to Branch members over the next two weeks which will lead to the supplement, as outlined in </w:t>
      </w:r>
      <w:hyperlink r:id="rId10" w:history="1">
        <w:r>
          <w:rPr>
            <w:rStyle w:val="Hyperlink"/>
          </w:rPr>
          <w:t>Professor Tom Lawson’s e-mail of 8 November</w:t>
        </w:r>
      </w:hyperlink>
      <w:r>
        <w:t>, being implemented from 1 January 2023.  We will keep you updated in relation to this.</w:t>
      </w:r>
    </w:p>
    <w:p w14:paraId="6C64131C" w14:textId="77777777" w:rsidR="00C74A0D" w:rsidRDefault="00C74A0D" w:rsidP="00C74A0D"/>
    <w:p w14:paraId="563E19A3" w14:textId="77777777" w:rsidR="00C74A0D" w:rsidRDefault="00C74A0D" w:rsidP="00C74A0D">
      <w:r>
        <w:t>Please do not hesitate to contact Tom or me if you have any questions.</w:t>
      </w:r>
    </w:p>
    <w:p w14:paraId="276A5935" w14:textId="77777777" w:rsidR="00C74A0D" w:rsidRDefault="00C74A0D" w:rsidP="00C74A0D"/>
    <w:p w14:paraId="35ED1BAC" w14:textId="77777777" w:rsidR="00C74A0D" w:rsidRDefault="00C74A0D" w:rsidP="00C74A0D">
      <w:r>
        <w:t>Best wishes</w:t>
      </w:r>
    </w:p>
    <w:p w14:paraId="644B7205" w14:textId="77777777" w:rsidR="00C74A0D" w:rsidRDefault="00C74A0D" w:rsidP="00C74A0D"/>
    <w:p w14:paraId="3D62102B" w14:textId="77777777" w:rsidR="00C74A0D" w:rsidRDefault="00C74A0D" w:rsidP="00C74A0D">
      <w:r>
        <w:t>Jane</w:t>
      </w:r>
    </w:p>
    <w:p w14:paraId="7613201A" w14:textId="77777777" w:rsidR="00C74A0D" w:rsidRDefault="00C74A0D" w:rsidP="00C74A0D"/>
    <w:p w14:paraId="56C38785" w14:textId="77777777" w:rsidR="00C74A0D" w:rsidRDefault="00C74A0D" w:rsidP="00C74A0D">
      <w:pPr>
        <w:rPr>
          <w:color w:val="000000"/>
          <w:lang w:eastAsia="en-GB"/>
        </w:rPr>
      </w:pPr>
      <w:r>
        <w:rPr>
          <w:b/>
          <w:bCs/>
          <w:color w:val="000000"/>
          <w:lang w:eastAsia="en-GB"/>
        </w:rPr>
        <w:t>Jane Embley (she/her)</w:t>
      </w:r>
    </w:p>
    <w:p w14:paraId="2632DFBF" w14:textId="77777777" w:rsidR="00C74A0D" w:rsidRDefault="00C74A0D" w:rsidP="00C74A0D">
      <w:pPr>
        <w:rPr>
          <w:color w:val="000000"/>
          <w:lang w:eastAsia="en-GB"/>
        </w:rPr>
      </w:pPr>
      <w:r>
        <w:rPr>
          <w:i/>
          <w:iCs/>
          <w:color w:val="000000"/>
          <w:lang w:val="en-US" w:eastAsia="en-GB"/>
        </w:rPr>
        <w:t xml:space="preserve">Director of Human Resources &amp; </w:t>
      </w:r>
      <w:proofErr w:type="spellStart"/>
      <w:r>
        <w:rPr>
          <w:i/>
          <w:iCs/>
          <w:color w:val="000000"/>
          <w:lang w:val="en-US" w:eastAsia="en-GB"/>
        </w:rPr>
        <w:t>Organisational</w:t>
      </w:r>
      <w:proofErr w:type="spellEnd"/>
      <w:r>
        <w:rPr>
          <w:i/>
          <w:iCs/>
          <w:color w:val="000000"/>
          <w:lang w:val="en-US" w:eastAsia="en-GB"/>
        </w:rPr>
        <w:t xml:space="preserve"> Development</w:t>
      </w:r>
    </w:p>
    <w:p w14:paraId="08BE617B" w14:textId="77777777" w:rsidR="00C74A0D" w:rsidRDefault="00C74A0D" w:rsidP="00C74A0D">
      <w:pPr>
        <w:rPr>
          <w:color w:val="000000"/>
          <w:lang w:eastAsia="en-GB"/>
        </w:rPr>
      </w:pPr>
      <w:hyperlink r:id="rId11" w:tooltip="mailto:Jane.Embley@Northumbria.ac.uk" w:history="1">
        <w:r>
          <w:rPr>
            <w:rStyle w:val="Hyperlink"/>
            <w:lang w:eastAsia="en-GB"/>
          </w:rPr>
          <w:t>Jane.Embley@Northumbria.ac.uk</w:t>
        </w:r>
      </w:hyperlink>
    </w:p>
    <w:p w14:paraId="0AAE5CEA" w14:textId="77777777" w:rsidR="00C74A0D" w:rsidRDefault="00C74A0D" w:rsidP="00C74A0D">
      <w:pPr>
        <w:rPr>
          <w:color w:val="000000"/>
          <w:lang w:eastAsia="en-GB"/>
        </w:rPr>
      </w:pPr>
      <w:r>
        <w:rPr>
          <w:color w:val="000000"/>
          <w:lang w:eastAsia="en-GB"/>
        </w:rPr>
        <w:t>Sutherland Building, Northumbria University, Newcastle upon Tyne, NE1 8ST, United Kingdom</w:t>
      </w:r>
    </w:p>
    <w:p w14:paraId="5E2F3D72" w14:textId="77777777" w:rsidR="00C74A0D" w:rsidRDefault="00C74A0D" w:rsidP="00C74A0D">
      <w:pPr>
        <w:rPr>
          <w:color w:val="000000"/>
          <w:lang w:eastAsia="en-GB"/>
        </w:rPr>
      </w:pPr>
      <w:r>
        <w:rPr>
          <w:color w:val="000000"/>
          <w:lang w:eastAsia="en-GB"/>
        </w:rPr>
        <w:t> </w:t>
      </w:r>
    </w:p>
    <w:p w14:paraId="55552058" w14:textId="59E861E2" w:rsidR="00C74A0D" w:rsidRDefault="00C74A0D" w:rsidP="00C74A0D">
      <w:pPr>
        <w:rPr>
          <w:color w:val="000000"/>
          <w:lang w:eastAsia="en-GB"/>
        </w:rPr>
      </w:pPr>
      <w:r>
        <w:rPr>
          <w:noProof/>
          <w:color w:val="000000"/>
          <w:lang w:eastAsia="en-GB"/>
        </w:rPr>
        <w:drawing>
          <wp:inline distT="0" distB="0" distL="0" distR="0" wp14:anchorId="305351E1" wp14:editId="7955569B">
            <wp:extent cx="2393950" cy="768350"/>
            <wp:effectExtent l="0" t="0" r="6350" b="12700"/>
            <wp:docPr id="8" name="Picture 8" descr="cidimage001.png@01D7D580.DAD21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1.png@01D7D580.DAD2145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393950" cy="768350"/>
                    </a:xfrm>
                    <a:prstGeom prst="rect">
                      <a:avLst/>
                    </a:prstGeom>
                    <a:noFill/>
                    <a:ln>
                      <a:noFill/>
                    </a:ln>
                  </pic:spPr>
                </pic:pic>
              </a:graphicData>
            </a:graphic>
          </wp:inline>
        </w:drawing>
      </w:r>
    </w:p>
    <w:p w14:paraId="3DC6B952" w14:textId="77777777" w:rsidR="00C74A0D" w:rsidRDefault="00C74A0D" w:rsidP="00C74A0D">
      <w:pPr>
        <w:rPr>
          <w:color w:val="000000"/>
          <w:lang w:eastAsia="en-GB"/>
        </w:rPr>
      </w:pPr>
      <w:r>
        <w:rPr>
          <w:color w:val="000000"/>
          <w:lang w:eastAsia="en-GB"/>
        </w:rPr>
        <w:t> </w:t>
      </w:r>
    </w:p>
    <w:p w14:paraId="0BC0411B" w14:textId="77777777" w:rsidR="00C74A0D" w:rsidRDefault="00C74A0D" w:rsidP="00C74A0D">
      <w:pPr>
        <w:rPr>
          <w:color w:val="000000"/>
          <w:lang w:eastAsia="en-GB"/>
        </w:rPr>
      </w:pPr>
      <w:r>
        <w:rPr>
          <w:color w:val="000000"/>
          <w:lang w:val="de-DE" w:eastAsia="en-GB"/>
        </w:rPr>
        <w:lastRenderedPageBreak/>
        <w:t xml:space="preserve">Have you seen our October </w:t>
      </w:r>
      <w:hyperlink r:id="rId14" w:history="1">
        <w:r>
          <w:rPr>
            <w:rStyle w:val="Hyperlink"/>
          </w:rPr>
          <w:t>People Update</w:t>
        </w:r>
      </w:hyperlink>
      <w:r>
        <w:rPr>
          <w:color w:val="000000"/>
          <w:lang w:val="de-DE" w:eastAsia="en-GB"/>
        </w:rPr>
        <w:t>? For any queries or requests in relation to Human Resources please contact </w:t>
      </w:r>
      <w:hyperlink r:id="rId15" w:tooltip="https://eur02.safelinks.protection.outlook.com/?url=https%3A%2F%2Fone.northumbria.ac.uk%2Fhr%2Fhome%2FPages%2FAsk%2520HR.aspx&amp;data=04%7C01%7Cjane.embley%40northumbria.ac.uk%7Cba690f38c8604514cdd008d9a397fe8b%7Ce757cfdd1f354457af8f7c9c6b1437e3%7C0%7C0%7C63" w:history="1">
        <w:r>
          <w:rPr>
            <w:rStyle w:val="Hyperlink"/>
            <w:color w:val="auto"/>
            <w:lang w:val="de-DE" w:eastAsia="en-GB"/>
          </w:rPr>
          <w:t>Ask HR</w:t>
        </w:r>
      </w:hyperlink>
    </w:p>
    <w:p w14:paraId="698E52C4" w14:textId="77777777" w:rsidR="00C74A0D" w:rsidRDefault="00C74A0D" w:rsidP="00C74A0D">
      <w:pPr>
        <w:rPr>
          <w:color w:val="000000"/>
          <w:lang w:eastAsia="en-GB"/>
        </w:rPr>
      </w:pPr>
      <w:r>
        <w:rPr>
          <w:color w:val="000000"/>
          <w:lang w:val="en-US" w:eastAsia="en-GB"/>
        </w:rPr>
        <w:t> </w:t>
      </w:r>
    </w:p>
    <w:tbl>
      <w:tblPr>
        <w:tblW w:w="14041" w:type="dxa"/>
        <w:tblCellMar>
          <w:left w:w="0" w:type="dxa"/>
          <w:right w:w="0" w:type="dxa"/>
        </w:tblCellMar>
        <w:tblLook w:val="04A0" w:firstRow="1" w:lastRow="0" w:firstColumn="1" w:lastColumn="0" w:noHBand="0" w:noVBand="1"/>
      </w:tblPr>
      <w:tblGrid>
        <w:gridCol w:w="1776"/>
        <w:gridCol w:w="1823"/>
        <w:gridCol w:w="1838"/>
        <w:gridCol w:w="1395"/>
        <w:gridCol w:w="1525"/>
        <w:gridCol w:w="2010"/>
        <w:gridCol w:w="1127"/>
        <w:gridCol w:w="1376"/>
        <w:gridCol w:w="19"/>
        <w:gridCol w:w="1152"/>
      </w:tblGrid>
      <w:tr w:rsidR="00C74A0D" w14:paraId="11E9CF83" w14:textId="77777777" w:rsidTr="00C74A0D">
        <w:trPr>
          <w:trHeight w:val="907"/>
        </w:trPr>
        <w:tc>
          <w:tcPr>
            <w:tcW w:w="1776" w:type="dxa"/>
            <w:tcBorders>
              <w:top w:val="single" w:sz="24" w:space="0" w:color="1F497D"/>
              <w:left w:val="nil"/>
              <w:bottom w:val="single" w:sz="24" w:space="0" w:color="1F497D"/>
              <w:right w:val="nil"/>
            </w:tcBorders>
            <w:tcMar>
              <w:top w:w="0" w:type="dxa"/>
              <w:left w:w="108" w:type="dxa"/>
              <w:bottom w:w="0" w:type="dxa"/>
              <w:right w:w="108" w:type="dxa"/>
            </w:tcMar>
            <w:vAlign w:val="center"/>
            <w:hideMark/>
          </w:tcPr>
          <w:p w14:paraId="140A1E9E" w14:textId="46B2FA8B" w:rsidR="00C74A0D" w:rsidRDefault="00C74A0D">
            <w:pPr>
              <w:spacing w:line="231" w:lineRule="atLeast"/>
              <w:jc w:val="center"/>
              <w:rPr>
                <w:lang w:eastAsia="en-GB"/>
              </w:rPr>
            </w:pPr>
            <w:r>
              <w:rPr>
                <w:noProof/>
                <w:color w:val="1F497D"/>
                <w:lang w:eastAsia="en-GB"/>
              </w:rPr>
              <w:drawing>
                <wp:inline distT="0" distB="0" distL="0" distR="0" wp14:anchorId="0778E51B" wp14:editId="14D190F6">
                  <wp:extent cx="990600" cy="984250"/>
                  <wp:effectExtent l="0" t="0" r="0" b="6350"/>
                  <wp:docPr id="7" name="Picture 7"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ture containing arrow&#10;&#10;Description automatically generated"/>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990600" cy="984250"/>
                          </a:xfrm>
                          <a:prstGeom prst="rect">
                            <a:avLst/>
                          </a:prstGeom>
                          <a:noFill/>
                          <a:ln>
                            <a:noFill/>
                          </a:ln>
                        </pic:spPr>
                      </pic:pic>
                    </a:graphicData>
                  </a:graphic>
                </wp:inline>
              </w:drawing>
            </w:r>
          </w:p>
        </w:tc>
        <w:tc>
          <w:tcPr>
            <w:tcW w:w="1826" w:type="dxa"/>
            <w:tcBorders>
              <w:top w:val="single" w:sz="24" w:space="0" w:color="1F497D"/>
              <w:left w:val="nil"/>
              <w:bottom w:val="single" w:sz="24" w:space="0" w:color="1F497D"/>
              <w:right w:val="nil"/>
            </w:tcBorders>
            <w:tcMar>
              <w:top w:w="0" w:type="dxa"/>
              <w:left w:w="108" w:type="dxa"/>
              <w:bottom w:w="0" w:type="dxa"/>
              <w:right w:w="108" w:type="dxa"/>
            </w:tcMar>
            <w:vAlign w:val="center"/>
            <w:hideMark/>
          </w:tcPr>
          <w:p w14:paraId="63455F13" w14:textId="7D91D8B9" w:rsidR="00C74A0D" w:rsidRDefault="00C74A0D">
            <w:pPr>
              <w:spacing w:line="231" w:lineRule="atLeast"/>
              <w:jc w:val="center"/>
              <w:rPr>
                <w:lang w:eastAsia="en-GB"/>
              </w:rPr>
            </w:pPr>
            <w:r>
              <w:rPr>
                <w:noProof/>
                <w:color w:val="1F3864"/>
                <w:lang w:eastAsia="en-GB"/>
              </w:rPr>
              <w:drawing>
                <wp:inline distT="0" distB="0" distL="0" distR="0" wp14:anchorId="43F9F169" wp14:editId="48D3B9F5">
                  <wp:extent cx="990600" cy="844550"/>
                  <wp:effectExtent l="0" t="0" r="0" b="12700"/>
                  <wp:docPr id="6" name="Picture 6" descr="cidimage003.png@01D7D580.DAD21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3.png@01D7D580.DAD2145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90600" cy="844550"/>
                          </a:xfrm>
                          <a:prstGeom prst="rect">
                            <a:avLst/>
                          </a:prstGeom>
                          <a:noFill/>
                          <a:ln>
                            <a:noFill/>
                          </a:ln>
                        </pic:spPr>
                      </pic:pic>
                    </a:graphicData>
                  </a:graphic>
                </wp:inline>
              </w:drawing>
            </w:r>
          </w:p>
        </w:tc>
        <w:tc>
          <w:tcPr>
            <w:tcW w:w="1840" w:type="dxa"/>
            <w:tcBorders>
              <w:top w:val="single" w:sz="24" w:space="0" w:color="1F497D"/>
              <w:left w:val="nil"/>
              <w:bottom w:val="single" w:sz="24" w:space="0" w:color="1F497D"/>
              <w:right w:val="nil"/>
            </w:tcBorders>
            <w:tcMar>
              <w:top w:w="0" w:type="dxa"/>
              <w:left w:w="108" w:type="dxa"/>
              <w:bottom w:w="0" w:type="dxa"/>
              <w:right w:w="108" w:type="dxa"/>
            </w:tcMar>
            <w:vAlign w:val="center"/>
            <w:hideMark/>
          </w:tcPr>
          <w:p w14:paraId="775D4746" w14:textId="1AA83D5A" w:rsidR="00C74A0D" w:rsidRDefault="00C74A0D">
            <w:pPr>
              <w:spacing w:line="231" w:lineRule="atLeast"/>
              <w:jc w:val="center"/>
              <w:rPr>
                <w:lang w:eastAsia="en-GB"/>
              </w:rPr>
            </w:pPr>
            <w:r>
              <w:rPr>
                <w:noProof/>
                <w:color w:val="1F3864"/>
                <w:sz w:val="10"/>
                <w:szCs w:val="10"/>
                <w:lang w:eastAsia="en-GB"/>
              </w:rPr>
              <w:drawing>
                <wp:inline distT="0" distB="0" distL="0" distR="0" wp14:anchorId="66AF1040" wp14:editId="60C5ADC5">
                  <wp:extent cx="1003300" cy="495300"/>
                  <wp:effectExtent l="0" t="0" r="6350" b="0"/>
                  <wp:docPr id="5" name="Picture 5" descr="cidimage004.png@01D7D580.DAD21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4.png@01D7D580.DAD2145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003300" cy="495300"/>
                          </a:xfrm>
                          <a:prstGeom prst="rect">
                            <a:avLst/>
                          </a:prstGeom>
                          <a:noFill/>
                          <a:ln>
                            <a:noFill/>
                          </a:ln>
                        </pic:spPr>
                      </pic:pic>
                    </a:graphicData>
                  </a:graphic>
                </wp:inline>
              </w:drawing>
            </w:r>
          </w:p>
        </w:tc>
        <w:tc>
          <w:tcPr>
            <w:tcW w:w="1406" w:type="dxa"/>
            <w:tcBorders>
              <w:top w:val="single" w:sz="24" w:space="0" w:color="1F497D"/>
              <w:left w:val="nil"/>
              <w:bottom w:val="single" w:sz="24" w:space="0" w:color="1F497D"/>
              <w:right w:val="nil"/>
            </w:tcBorders>
            <w:vAlign w:val="center"/>
            <w:hideMark/>
          </w:tcPr>
          <w:p w14:paraId="50842D6F" w14:textId="2D997749" w:rsidR="00C74A0D" w:rsidRDefault="00C74A0D">
            <w:pPr>
              <w:spacing w:line="231" w:lineRule="atLeast"/>
              <w:jc w:val="center"/>
              <w:rPr>
                <w:lang w:eastAsia="en-GB"/>
              </w:rPr>
            </w:pPr>
            <w:r>
              <w:rPr>
                <w:noProof/>
                <w:color w:val="1F497D"/>
                <w:sz w:val="10"/>
                <w:szCs w:val="10"/>
                <w:lang w:eastAsia="en-GB"/>
              </w:rPr>
              <w:drawing>
                <wp:inline distT="0" distB="0" distL="0" distR="0" wp14:anchorId="650F4F8C" wp14:editId="099B8066">
                  <wp:extent cx="781050" cy="666750"/>
                  <wp:effectExtent l="0" t="0" r="0" b="0"/>
                  <wp:docPr id="4" name="Picture 4" descr="stonewall-diversitychampion-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newall-diversitychampion-logo-black"/>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781050" cy="666750"/>
                          </a:xfrm>
                          <a:prstGeom prst="rect">
                            <a:avLst/>
                          </a:prstGeom>
                          <a:noFill/>
                          <a:ln>
                            <a:noFill/>
                          </a:ln>
                        </pic:spPr>
                      </pic:pic>
                    </a:graphicData>
                  </a:graphic>
                </wp:inline>
              </w:drawing>
            </w:r>
          </w:p>
        </w:tc>
        <w:tc>
          <w:tcPr>
            <w:tcW w:w="1542" w:type="dxa"/>
            <w:tcBorders>
              <w:top w:val="single" w:sz="24" w:space="0" w:color="1F497D"/>
              <w:left w:val="nil"/>
              <w:bottom w:val="single" w:sz="24" w:space="0" w:color="1F497D"/>
              <w:right w:val="nil"/>
            </w:tcBorders>
            <w:tcMar>
              <w:top w:w="0" w:type="dxa"/>
              <w:left w:w="108" w:type="dxa"/>
              <w:bottom w:w="0" w:type="dxa"/>
              <w:right w:w="108" w:type="dxa"/>
            </w:tcMar>
            <w:vAlign w:val="center"/>
            <w:hideMark/>
          </w:tcPr>
          <w:p w14:paraId="79CFCF77" w14:textId="769C9568" w:rsidR="00C74A0D" w:rsidRDefault="00C74A0D">
            <w:pPr>
              <w:spacing w:line="231" w:lineRule="atLeast"/>
              <w:jc w:val="center"/>
              <w:rPr>
                <w:lang w:eastAsia="en-GB"/>
              </w:rPr>
            </w:pPr>
            <w:r>
              <w:rPr>
                <w:noProof/>
                <w:color w:val="1F497D"/>
                <w:sz w:val="10"/>
                <w:szCs w:val="10"/>
                <w:lang w:eastAsia="en-GB"/>
              </w:rPr>
              <w:drawing>
                <wp:inline distT="0" distB="0" distL="0" distR="0" wp14:anchorId="176BA812" wp14:editId="5E36C7D1">
                  <wp:extent cx="666750" cy="463550"/>
                  <wp:effectExtent l="0" t="0" r="0" b="12700"/>
                  <wp:docPr id="3" name="Picture 3" descr="cidimage006.png@01D7D580.DAD21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6.png@01D7D580.DAD2145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66750" cy="463550"/>
                          </a:xfrm>
                          <a:prstGeom prst="rect">
                            <a:avLst/>
                          </a:prstGeom>
                          <a:noFill/>
                          <a:ln>
                            <a:noFill/>
                          </a:ln>
                        </pic:spPr>
                      </pic:pic>
                    </a:graphicData>
                  </a:graphic>
                </wp:inline>
              </w:drawing>
            </w:r>
          </w:p>
        </w:tc>
        <w:tc>
          <w:tcPr>
            <w:tcW w:w="1734" w:type="dxa"/>
            <w:tcBorders>
              <w:top w:val="single" w:sz="24" w:space="0" w:color="1F497D"/>
              <w:left w:val="nil"/>
              <w:bottom w:val="single" w:sz="24" w:space="0" w:color="1F497D"/>
              <w:right w:val="nil"/>
            </w:tcBorders>
            <w:vAlign w:val="center"/>
            <w:hideMark/>
          </w:tcPr>
          <w:p w14:paraId="345707C2" w14:textId="4E44650D" w:rsidR="00C74A0D" w:rsidRDefault="00C74A0D">
            <w:pPr>
              <w:rPr>
                <w:lang w:eastAsia="en-GB"/>
              </w:rPr>
            </w:pPr>
            <w:r>
              <w:rPr>
                <w:noProof/>
                <w:sz w:val="10"/>
                <w:szCs w:val="10"/>
                <w:lang w:eastAsia="en-GB"/>
              </w:rPr>
              <w:drawing>
                <wp:inline distT="0" distB="0" distL="0" distR="0" wp14:anchorId="181B77D5" wp14:editId="48505E74">
                  <wp:extent cx="1276350" cy="546100"/>
                  <wp:effectExtent l="0" t="0" r="0" b="6350"/>
                  <wp:docPr id="2" name="Picture 2" descr="signature_1079562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_107956277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276350" cy="546100"/>
                          </a:xfrm>
                          <a:prstGeom prst="rect">
                            <a:avLst/>
                          </a:prstGeom>
                          <a:noFill/>
                          <a:ln>
                            <a:noFill/>
                          </a:ln>
                        </pic:spPr>
                      </pic:pic>
                    </a:graphicData>
                  </a:graphic>
                </wp:inline>
              </w:drawing>
            </w:r>
          </w:p>
        </w:tc>
        <w:tc>
          <w:tcPr>
            <w:tcW w:w="1201" w:type="dxa"/>
            <w:tcBorders>
              <w:top w:val="single" w:sz="24" w:space="0" w:color="1F497D"/>
              <w:left w:val="nil"/>
              <w:bottom w:val="single" w:sz="24" w:space="0" w:color="1F497D"/>
              <w:right w:val="nil"/>
            </w:tcBorders>
            <w:vAlign w:val="center"/>
            <w:hideMark/>
          </w:tcPr>
          <w:p w14:paraId="09D17D50" w14:textId="77777777" w:rsidR="00C74A0D" w:rsidRDefault="00C74A0D">
            <w:pPr>
              <w:spacing w:line="231" w:lineRule="atLeast"/>
              <w:jc w:val="center"/>
              <w:rPr>
                <w:lang w:eastAsia="en-GB"/>
              </w:rPr>
            </w:pPr>
            <w:r>
              <w:rPr>
                <w:color w:val="1F3864"/>
                <w:sz w:val="10"/>
                <w:szCs w:val="10"/>
                <w:lang w:eastAsia="en-GB"/>
              </w:rPr>
              <w:t> </w:t>
            </w:r>
          </w:p>
          <w:p w14:paraId="44C125C0" w14:textId="77777777" w:rsidR="00C74A0D" w:rsidRDefault="00C74A0D">
            <w:pPr>
              <w:spacing w:line="231" w:lineRule="atLeast"/>
              <w:jc w:val="center"/>
              <w:rPr>
                <w:lang w:eastAsia="en-GB"/>
              </w:rPr>
            </w:pPr>
            <w:r>
              <w:rPr>
                <w:color w:val="1F3864"/>
                <w:sz w:val="10"/>
                <w:szCs w:val="10"/>
                <w:lang w:eastAsia="en-GB"/>
              </w:rPr>
              <w:t> </w:t>
            </w:r>
          </w:p>
        </w:tc>
        <w:tc>
          <w:tcPr>
            <w:tcW w:w="1467" w:type="dxa"/>
            <w:tcBorders>
              <w:top w:val="single" w:sz="24" w:space="0" w:color="1F497D"/>
              <w:left w:val="nil"/>
              <w:bottom w:val="single" w:sz="24" w:space="0" w:color="1F497D"/>
              <w:right w:val="nil"/>
            </w:tcBorders>
            <w:vAlign w:val="center"/>
            <w:hideMark/>
          </w:tcPr>
          <w:p w14:paraId="40D21FBA" w14:textId="77777777" w:rsidR="00C74A0D" w:rsidRDefault="00C74A0D">
            <w:pPr>
              <w:rPr>
                <w:lang w:eastAsia="en-GB"/>
              </w:rPr>
            </w:pPr>
          </w:p>
        </w:tc>
        <w:tc>
          <w:tcPr>
            <w:tcW w:w="20" w:type="dxa"/>
            <w:tcBorders>
              <w:top w:val="single" w:sz="24" w:space="0" w:color="1F497D"/>
              <w:left w:val="nil"/>
              <w:bottom w:val="single" w:sz="24" w:space="0" w:color="1F497D"/>
              <w:right w:val="nil"/>
            </w:tcBorders>
            <w:vAlign w:val="center"/>
            <w:hideMark/>
          </w:tcPr>
          <w:p w14:paraId="5817E867" w14:textId="77777777" w:rsidR="00C74A0D" w:rsidRDefault="00C74A0D">
            <w:pPr>
              <w:rPr>
                <w:rFonts w:ascii="Times New Roman" w:eastAsia="Times New Roman" w:hAnsi="Times New Roman" w:cs="Times New Roman"/>
                <w:sz w:val="20"/>
                <w:szCs w:val="20"/>
                <w:lang w:eastAsia="en-GB"/>
              </w:rPr>
            </w:pPr>
          </w:p>
        </w:tc>
        <w:tc>
          <w:tcPr>
            <w:tcW w:w="1229" w:type="dxa"/>
            <w:tcBorders>
              <w:top w:val="single" w:sz="24" w:space="0" w:color="1F497D"/>
              <w:left w:val="nil"/>
              <w:bottom w:val="single" w:sz="24" w:space="0" w:color="1F497D"/>
              <w:right w:val="nil"/>
            </w:tcBorders>
            <w:vAlign w:val="center"/>
            <w:hideMark/>
          </w:tcPr>
          <w:p w14:paraId="283B9C59" w14:textId="77777777" w:rsidR="00C74A0D" w:rsidRDefault="00C74A0D">
            <w:pPr>
              <w:rPr>
                <w:rFonts w:ascii="Times New Roman" w:eastAsia="Times New Roman" w:hAnsi="Times New Roman" w:cs="Times New Roman"/>
                <w:sz w:val="20"/>
                <w:szCs w:val="20"/>
                <w:lang w:eastAsia="en-GB"/>
              </w:rPr>
            </w:pPr>
          </w:p>
        </w:tc>
      </w:tr>
    </w:tbl>
    <w:p w14:paraId="51CA8B83" w14:textId="77777777" w:rsidR="00C74A0D" w:rsidRDefault="00C74A0D" w:rsidP="00C74A0D">
      <w:pPr>
        <w:rPr>
          <w:color w:val="000000"/>
          <w:lang w:eastAsia="en-GB"/>
        </w:rPr>
      </w:pPr>
      <w:r>
        <w:rPr>
          <w:color w:val="000000"/>
          <w:lang w:eastAsia="en-GB"/>
        </w:rPr>
        <w:t> </w:t>
      </w:r>
    </w:p>
    <w:p w14:paraId="6256FFE6" w14:textId="7EC69AD8" w:rsidR="00C74A0D" w:rsidRDefault="00C74A0D" w:rsidP="00C74A0D">
      <w:pPr>
        <w:rPr>
          <w:color w:val="000000"/>
          <w:lang w:eastAsia="en-GB"/>
        </w:rPr>
      </w:pPr>
      <w:r>
        <w:rPr>
          <w:color w:val="000000"/>
          <w:lang w:eastAsia="en-GB"/>
        </w:rPr>
        <w:t> </w:t>
      </w:r>
      <w:r>
        <w:rPr>
          <w:noProof/>
          <w:lang w:eastAsia="en-GB"/>
        </w:rPr>
        <w:drawing>
          <wp:inline distT="0" distB="0" distL="0" distR="0" wp14:anchorId="70D0F02E" wp14:editId="7ED2F9D0">
            <wp:extent cx="5731510" cy="953135"/>
            <wp:effectExtent l="0" t="0" r="2540" b="0"/>
            <wp:docPr id="1" name="Picture 1" descr="signature_399435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399435109"/>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5731510" cy="953135"/>
                    </a:xfrm>
                    <a:prstGeom prst="rect">
                      <a:avLst/>
                    </a:prstGeom>
                    <a:noFill/>
                    <a:ln>
                      <a:noFill/>
                    </a:ln>
                  </pic:spPr>
                </pic:pic>
              </a:graphicData>
            </a:graphic>
          </wp:inline>
        </w:drawing>
      </w:r>
    </w:p>
    <w:p w14:paraId="3EA3F631" w14:textId="77777777" w:rsidR="00C74A0D" w:rsidRDefault="00C74A0D" w:rsidP="00C74A0D">
      <w:pPr>
        <w:rPr>
          <w:color w:val="000000"/>
          <w:lang w:eastAsia="en-GB"/>
        </w:rPr>
      </w:pPr>
      <w:r>
        <w:rPr>
          <w:color w:val="000000"/>
          <w:lang w:eastAsia="en-GB"/>
        </w:rPr>
        <w:t> </w:t>
      </w:r>
    </w:p>
    <w:p w14:paraId="33289543" w14:textId="77777777" w:rsidR="00C74A0D" w:rsidRDefault="00C74A0D" w:rsidP="00C74A0D">
      <w:pPr>
        <w:rPr>
          <w:color w:val="000000"/>
          <w:lang w:eastAsia="en-GB"/>
        </w:rPr>
      </w:pPr>
      <w:r>
        <w:rPr>
          <w:color w:val="000000"/>
          <w:lang w:eastAsia="en-GB"/>
        </w:rPr>
        <w:t> </w:t>
      </w:r>
    </w:p>
    <w:p w14:paraId="36F2EE8D" w14:textId="77777777" w:rsidR="00C74A0D" w:rsidRDefault="00C74A0D" w:rsidP="00C74A0D"/>
    <w:p w14:paraId="1A9E87B2" w14:textId="77777777" w:rsidR="00A4699E" w:rsidRDefault="00A4699E"/>
    <w:sectPr w:rsidR="00A469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A0D"/>
    <w:rsid w:val="00A4699E"/>
    <w:rsid w:val="00C74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F6CE1"/>
  <w15:chartTrackingRefBased/>
  <w15:docId w15:val="{7DDFA4AB-BEEE-4FEC-845E-6790F79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A0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4A0D"/>
    <w:rPr>
      <w:color w:val="0563C1"/>
      <w:u w:val="single"/>
    </w:rPr>
  </w:style>
  <w:style w:type="paragraph" w:customStyle="1" w:styleId="Default">
    <w:name w:val="Default"/>
    <w:basedOn w:val="Normal"/>
    <w:rsid w:val="00C74A0D"/>
    <w:pPr>
      <w:autoSpaceDE w:val="0"/>
      <w:autoSpaceDN w:val="0"/>
    </w:pPr>
    <w:rPr>
      <w:color w:val="000000"/>
      <w:sz w:val="24"/>
      <w:szCs w:val="24"/>
    </w:rPr>
  </w:style>
  <w:style w:type="character" w:styleId="FollowedHyperlink">
    <w:name w:val="FollowedHyperlink"/>
    <w:basedOn w:val="DefaultParagraphFont"/>
    <w:uiPriority w:val="99"/>
    <w:semiHidden/>
    <w:unhideWhenUsed/>
    <w:rsid w:val="00C74A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65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northumbria-cdn.azureedge.net%2F-%2Fmedia%2Ffiles%2Fword%2Fe-mail-from-jane-embley-to-all-academic-staff---23-november-22.docx%3Fmodified%3D20221124170108&amp;data=05%7C01%7Clouise.johnson%40northumbria.ac.uk%7C87efe672a6cb48a5743408dad461f384%7Ce757cfdd1f354457af8f7c9c6b1437e3%7C0%7C0%7C638055814406167867%7CUnknown%7CTWFpbGZsb3d8eyJWIjoiMC4wLjAwMDAiLCJQIjoiV2luMzIiLCJBTiI6Ik1haWwiLCJXVCI6Mn0%3D%7C3000%7C%7C%7C&amp;sdata=upDrekMTR97T9dkkIlrrSTbhLm7fOrf5moLBsPMxRQc%3D&amp;reserved=0" TargetMode="External"/><Relationship Id="rId13" Type="http://schemas.openxmlformats.org/officeDocument/2006/relationships/image" Target="cid:image001.png@01D9064A.D0C02460" TargetMode="External"/><Relationship Id="rId18" Type="http://schemas.openxmlformats.org/officeDocument/2006/relationships/image" Target="media/image3.png"/><Relationship Id="rId26"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image" Target="cid:image004.png@01D9064A.D0C02460" TargetMode="External"/><Relationship Id="rId7" Type="http://schemas.openxmlformats.org/officeDocument/2006/relationships/hyperlink" Target="https://eur02.safelinks.protection.outlook.com/?url=https%3A%2F%2Fwww.northumbria.ac.uk%2Fabout-us%2Findustrial-action&amp;data=05%7C01%7Clouise.johnson%40northumbria.ac.uk%7C87efe672a6cb48a5743408dad461f384%7Ce757cfdd1f354457af8f7c9c6b1437e3%7C0%7C0%7C638055814406167867%7CUnknown%7CTWFpbGZsb3d8eyJWIjoiMC4wLjAwMDAiLCJQIjoiV2luMzIiLCJBTiI6Ik1haWwiLCJXVCI6Mn0%3D%7C3000%7C%7C%7C&amp;sdata=35SCtSyzG16tUAFcNoORKTEDlVKZ8UomeCqmTIm1GUA%3D&amp;reserved=0" TargetMode="External"/><Relationship Id="rId12" Type="http://schemas.openxmlformats.org/officeDocument/2006/relationships/image" Target="media/image1.png"/><Relationship Id="rId17" Type="http://schemas.openxmlformats.org/officeDocument/2006/relationships/image" Target="cid:image002.png@01D9064A.D0C02460" TargetMode="External"/><Relationship Id="rId25" Type="http://schemas.openxmlformats.org/officeDocument/2006/relationships/image" Target="cid:image006.png@01D9064A.D0C02460" TargetMode="External"/><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image" Target="cid:image008.jpg@01D9064A.D0C02460" TargetMode="External"/><Relationship Id="rId1" Type="http://schemas.openxmlformats.org/officeDocument/2006/relationships/styles" Target="styles.xml"/><Relationship Id="rId6" Type="http://schemas.openxmlformats.org/officeDocument/2006/relationships/hyperlink" Target="https://eur02.safelinks.protection.outlook.com/?url=https%3A%2F%2Fforms.office.com%2Fpages%2Fresponsepage.aspx%3Fid%3D3c9X5zUfV0Svj3ycaxQ349I-pQMP2WJLpruHqY6aI51UQkw2NU9ZRUtWQVBSMENVTFNXVFlYUVRYWCQlQCN0PWcu%26wdLOR%3Dc042CB7AA-CC4E-4F40-9299-512D0E8210AB&amp;data=05%7C01%7Clouise.johnson%40northumbria.ac.uk%7C87efe672a6cb48a5743408dad461f384%7Ce757cfdd1f354457af8f7c9c6b1437e3%7C0%7C0%7C638055814406011158%7CUnknown%7CTWFpbGZsb3d8eyJWIjoiMC4wLjAwMDAiLCJQIjoiV2luMzIiLCJBTiI6Ik1haWwiLCJXVCI6Mn0%3D%7C3000%7C%7C%7C&amp;sdata=48xbNsnmhn923fpLPHnsswx91D7iG4Mf7IR%2F8O0S%2FEs%3D&amp;reserved=0" TargetMode="External"/><Relationship Id="rId11" Type="http://schemas.openxmlformats.org/officeDocument/2006/relationships/hyperlink" Target="mailto:Jane.Embley@Northumbria.ac.uk" TargetMode="External"/><Relationship Id="rId24" Type="http://schemas.openxmlformats.org/officeDocument/2006/relationships/image" Target="media/image6.png"/><Relationship Id="rId5" Type="http://schemas.openxmlformats.org/officeDocument/2006/relationships/hyperlink" Target="mailto:nuallacademicstaff@livenorthumbriaac.onmicrosoft.com" TargetMode="External"/><Relationship Id="rId15" Type="http://schemas.openxmlformats.org/officeDocument/2006/relationships/hyperlink" Target="https://eur02.safelinks.protection.outlook.com/?url=https%3A%2F%2Fone.northumbria.ac.uk%2Fhr%2Fhome%2FPages%2FAsk%2520HR.aspx&amp;data=05%7C01%7Clouise.johnson%40northumbria.ac.uk%7C87efe672a6cb48a5743408dad461f384%7Ce757cfdd1f354457af8f7c9c6b1437e3%7C0%7C0%7C638055814406167867%7CUnknown%7CTWFpbGZsb3d8eyJWIjoiMC4wLjAwMDAiLCJQIjoiV2luMzIiLCJBTiI6Ik1haWwiLCJXVCI6Mn0%3D%7C3000%7C%7C%7C&amp;sdata=NfEj96Wx1S3O4Yr%2BwD%2BgjGUiPIo6iKAdpcQlBt9jMVg%3D&amp;reserved=0" TargetMode="External"/><Relationship Id="rId23" Type="http://schemas.openxmlformats.org/officeDocument/2006/relationships/image" Target="cid:image005.png@01D9064A.D0C02460" TargetMode="External"/><Relationship Id="rId28" Type="http://schemas.openxmlformats.org/officeDocument/2006/relationships/image" Target="media/image8.jpeg"/><Relationship Id="rId10" Type="http://schemas.openxmlformats.org/officeDocument/2006/relationships/hyperlink" Target="https://eur02.safelinks.protection.outlook.com/?url=https%3A%2F%2Fnorthumbria-cdn.azureedge.net%2F-%2Fmedia%2Ffiles%2Fword%2Fe-mail-from-tom-lawson-to-all-colleagues---8-november-22.docx%3Fmodified%3D20221124170109&amp;data=05%7C01%7Clouise.johnson%40northumbria.ac.uk%7C87efe672a6cb48a5743408dad461f384%7Ce757cfdd1f354457af8f7c9c6b1437e3%7C0%7C0%7C638055814406167867%7CUnknown%7CTWFpbGZsb3d8eyJWIjoiMC4wLjAwMDAiLCJQIjoiV2luMzIiLCJBTiI6Ik1haWwiLCJXVCI6Mn0%3D%7C3000%7C%7C%7C&amp;sdata=1uq3ryyIynPek2U%2F%2Bs9a2uH6%2FVw31KVbWDPizXGB%2BQY%3D&amp;reserved=0" TargetMode="External"/><Relationship Id="rId19" Type="http://schemas.openxmlformats.org/officeDocument/2006/relationships/image" Target="cid:image003.png@01D9064A.D0C02460" TargetMode="External"/><Relationship Id="rId31" Type="http://schemas.openxmlformats.org/officeDocument/2006/relationships/theme" Target="theme/theme1.xml"/><Relationship Id="rId4" Type="http://schemas.openxmlformats.org/officeDocument/2006/relationships/hyperlink" Target="mailto:beth.lenney@northumbria.ac.uk" TargetMode="External"/><Relationship Id="rId9" Type="http://schemas.openxmlformats.org/officeDocument/2006/relationships/hyperlink" Target="https://eur02.safelinks.protection.outlook.com/?url=https%3A%2F%2Fone.northumbria.ac.uk%2Fhr%2Fhome%2FPages%2FNorthumbria-and-UCU-joint-statement.aspx&amp;data=05%7C01%7Clouise.johnson%40northumbria.ac.uk%7C87efe672a6cb48a5743408dad461f384%7Ce757cfdd1f354457af8f7c9c6b1437e3%7C0%7C0%7C638055814406167867%7CUnknown%7CTWFpbGZsb3d8eyJWIjoiMC4wLjAwMDAiLCJQIjoiV2luMzIiLCJBTiI6Ik1haWwiLCJXVCI6Mn0%3D%7C3000%7C%7C%7C&amp;sdata=BvTud71zy1l4EvLJ2jg8eTnASJQqO2pMiztsjem%2Bi2Y%3D&amp;reserved=0" TargetMode="External"/><Relationship Id="rId14" Type="http://schemas.openxmlformats.org/officeDocument/2006/relationships/hyperlink" Target="https://eur02.safelinks.protection.outlook.com/?url=https%3A%2F%2Flivenorthumbriaac.sharepoint.com%2Fsites%2Fhru%2FSitePages%2FOctober_2022.aspx&amp;data=05%7C01%7Clouise.johnson%40northumbria.ac.uk%7C87efe672a6cb48a5743408dad461f384%7Ce757cfdd1f354457af8f7c9c6b1437e3%7C0%7C0%7C638055814406167867%7CUnknown%7CTWFpbGZsb3d8eyJWIjoiMC4wLjAwMDAiLCJQIjoiV2luMzIiLCJBTiI6Ik1haWwiLCJXVCI6Mn0%3D%7C3000%7C%7C%7C&amp;sdata=fJJoib3eBZeNv4ziakH%2FsEIY9GSFkf3HDMf0e4dDyHw%3D&amp;reserved=0" TargetMode="External"/><Relationship Id="rId22" Type="http://schemas.openxmlformats.org/officeDocument/2006/relationships/image" Target="media/image5.png"/><Relationship Id="rId27" Type="http://schemas.openxmlformats.org/officeDocument/2006/relationships/image" Target="cid:image007.png@01D9064A.D0C0246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964</Words>
  <Characters>5496</Characters>
  <Application>Microsoft Office Word</Application>
  <DocSecurity>0</DocSecurity>
  <Lines>45</Lines>
  <Paragraphs>12</Paragraphs>
  <ScaleCrop>false</ScaleCrop>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Johnson</dc:creator>
  <cp:keywords/>
  <dc:description/>
  <cp:lastModifiedBy>Louise Johnson</cp:lastModifiedBy>
  <cp:revision>1</cp:revision>
  <dcterms:created xsi:type="dcterms:W3CDTF">2022-12-02T13:25:00Z</dcterms:created>
  <dcterms:modified xsi:type="dcterms:W3CDTF">2022-12-02T13:28:00Z</dcterms:modified>
</cp:coreProperties>
</file>