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du wp14">
  <w:body>
    <w:p w:rsidR="00ED603E" w:rsidP="003D39F3" w:rsidRDefault="00ED603E" w14:paraId="28BE8326" w14:textId="58FD8874">
      <w:pPr>
        <w:jc w:val="center"/>
      </w:pPr>
      <w:r w:rsidRPr="00ED603E">
        <w:rPr>
          <w:noProof/>
        </w:rPr>
        <w:drawing>
          <wp:inline distT="0" distB="0" distL="0" distR="0" wp14:anchorId="04BEFA82" wp14:editId="33BCAA1A">
            <wp:extent cx="298450" cy="399333"/>
            <wp:effectExtent l="0" t="0" r="6350" b="1270"/>
            <wp:docPr id="16983518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51897" name=""/>
                    <pic:cNvPicPr/>
                  </pic:nvPicPr>
                  <pic:blipFill>
                    <a:blip r:embed="rId7">
                      <a:extLst>
                        <a:ext uri="{96DAC541-7B7A-43D3-8B79-37D633B846F1}">
                          <asvg:svgBlip xmlns:asvg="http://schemas.microsoft.com/office/drawing/2016/SVG/main" r:embed="rId8"/>
                        </a:ext>
                      </a:extLst>
                    </a:blip>
                    <a:stretch>
                      <a:fillRect/>
                    </a:stretch>
                  </pic:blipFill>
                  <pic:spPr>
                    <a:xfrm>
                      <a:off x="0" y="0"/>
                      <a:ext cx="304188" cy="407011"/>
                    </a:xfrm>
                    <a:prstGeom prst="rect">
                      <a:avLst/>
                    </a:prstGeom>
                  </pic:spPr>
                </pic:pic>
              </a:graphicData>
            </a:graphic>
          </wp:inline>
        </w:drawing>
      </w:r>
      <w:proofErr w:type="spellStart"/>
      <w:r w:rsidRPr="00ED603E">
        <w:rPr>
          <w:b/>
          <w:bCs/>
        </w:rPr>
        <w:t>PROBabLE</w:t>
      </w:r>
      <w:proofErr w:type="spellEnd"/>
      <w:r w:rsidRPr="00ED603E">
        <w:rPr>
          <w:b/>
          <w:bCs/>
        </w:rPr>
        <w:t xml:space="preserve"> Futures Work Package Research Questions</w:t>
      </w:r>
    </w:p>
    <w:tbl>
      <w:tblPr>
        <w:tblStyle w:val="TableGrid"/>
        <w:tblW w:w="0" w:type="auto"/>
        <w:tblLook w:val="04A0" w:firstRow="1" w:lastRow="0" w:firstColumn="1" w:lastColumn="0" w:noHBand="0" w:noVBand="1"/>
      </w:tblPr>
      <w:tblGrid>
        <w:gridCol w:w="1413"/>
        <w:gridCol w:w="7603"/>
      </w:tblGrid>
      <w:tr w:rsidR="00A9635E" w:rsidTr="22315AB8" w14:paraId="532386AF" w14:textId="77777777">
        <w:tc>
          <w:tcPr>
            <w:tcW w:w="1413" w:type="dxa"/>
            <w:vMerge w:val="restart"/>
            <w:tcMar/>
          </w:tcPr>
          <w:p w:rsidR="00A9635E" w:rsidRDefault="00A9635E" w14:paraId="0415ACF4" w14:textId="135D3F32">
            <w:r>
              <w:t>WP1</w:t>
            </w:r>
          </w:p>
        </w:tc>
        <w:tc>
          <w:tcPr>
            <w:tcW w:w="7603" w:type="dxa"/>
            <w:tcMar/>
          </w:tcPr>
          <w:p w:rsidR="00A9635E" w:rsidRDefault="00A9635E" w14:paraId="4E98B34E" w14:textId="0ED836D5">
            <w:r>
              <w:t>What probabilistic AI tools are being deployed, piloted or trialled in the main stages of the law enforcement process?</w:t>
            </w:r>
          </w:p>
        </w:tc>
      </w:tr>
      <w:tr w:rsidR="00A9635E" w:rsidTr="22315AB8" w14:paraId="35A55D18" w14:textId="77777777">
        <w:tc>
          <w:tcPr>
            <w:tcW w:w="1413" w:type="dxa"/>
            <w:vMerge/>
            <w:tcMar/>
          </w:tcPr>
          <w:p w:rsidR="00A9635E" w:rsidRDefault="00A9635E" w14:paraId="14F2CF21" w14:textId="77777777"/>
        </w:tc>
        <w:tc>
          <w:tcPr>
            <w:tcW w:w="7603" w:type="dxa"/>
            <w:tcMar/>
          </w:tcPr>
          <w:p w:rsidR="00A9635E" w:rsidRDefault="00A9635E" w14:paraId="4200D983" w14:textId="7A953043">
            <w:r>
              <w:t xml:space="preserve">How are each of the above AI tools categorised in relation to the following? a) </w:t>
            </w:r>
            <w:r w:rsidR="008D6037">
              <w:t xml:space="preserve">input-output behaviour </w:t>
            </w:r>
            <w:r>
              <w:t xml:space="preserve">b) training data and testing c) </w:t>
            </w:r>
            <w:r w:rsidR="41F45351">
              <w:t xml:space="preserve">technical method and </w:t>
            </w:r>
            <w:r>
              <w:t>internal parameter settings d) role in the law enforcement decision and legal framework e) comprehension of measures such as precision and uncertainty f) model chaining and connection with other systems?</w:t>
            </w:r>
          </w:p>
        </w:tc>
      </w:tr>
      <w:tr w:rsidR="00A9635E" w:rsidTr="22315AB8" w14:paraId="2948B005" w14:textId="77777777">
        <w:tc>
          <w:tcPr>
            <w:tcW w:w="1413" w:type="dxa"/>
            <w:vMerge w:val="restart"/>
            <w:tcMar/>
          </w:tcPr>
          <w:p w:rsidR="00A9635E" w:rsidRDefault="00A9635E" w14:paraId="23F127C7" w14:textId="15F2D207">
            <w:r>
              <w:t>WP2a</w:t>
            </w:r>
          </w:p>
        </w:tc>
        <w:tc>
          <w:tcPr>
            <w:tcW w:w="7603" w:type="dxa"/>
            <w:tcMar/>
          </w:tcPr>
          <w:p w:rsidR="00A9635E" w:rsidRDefault="00A9635E" w14:paraId="758FD0C3" w14:textId="7DFD70CC">
            <w:r>
              <w:t>Using a shortlist of past probabilistic technologies, what legal, regulatory/governance, technical and interpretability issues can be identified from these past case-studies?</w:t>
            </w:r>
          </w:p>
        </w:tc>
      </w:tr>
      <w:tr w:rsidR="00A9635E" w:rsidTr="22315AB8" w14:paraId="5A7086FB" w14:textId="77777777">
        <w:tc>
          <w:tcPr>
            <w:tcW w:w="1413" w:type="dxa"/>
            <w:vMerge/>
            <w:tcMar/>
          </w:tcPr>
          <w:p w:rsidR="00A9635E" w:rsidRDefault="00A9635E" w14:paraId="649567F0" w14:textId="77777777"/>
        </w:tc>
        <w:tc>
          <w:tcPr>
            <w:tcW w:w="7603" w:type="dxa"/>
            <w:tcMar/>
          </w:tcPr>
          <w:p w:rsidR="00A9635E" w:rsidRDefault="00A9635E" w14:paraId="52C13DE6" w14:textId="15062A69">
            <w:r>
              <w:t>What regulatory/governance and technical methodologies could have mitigated the identified issues for each case-study?</w:t>
            </w:r>
          </w:p>
        </w:tc>
      </w:tr>
      <w:tr w:rsidR="00ED603E" w:rsidTr="22315AB8" w14:paraId="415229A3" w14:textId="77777777">
        <w:tc>
          <w:tcPr>
            <w:tcW w:w="1413" w:type="dxa"/>
            <w:tcMar/>
          </w:tcPr>
          <w:p w:rsidR="00ED603E" w:rsidRDefault="00180179" w14:paraId="29F730A3" w14:textId="6C315DA7">
            <w:r>
              <w:t>WP2b</w:t>
            </w:r>
          </w:p>
        </w:tc>
        <w:tc>
          <w:tcPr>
            <w:tcW w:w="7603" w:type="dxa"/>
            <w:tcMar/>
          </w:tcPr>
          <w:p w:rsidR="00ED603E" w:rsidRDefault="00745D77" w14:paraId="0B11B4CF" w14:textId="1A69E42B">
            <w:r>
              <w:t xml:space="preserve">What can storytelling as a research method reveal about </w:t>
            </w:r>
            <w:r w:rsidR="00C85F94">
              <w:t>lived experiences</w:t>
            </w:r>
            <w:r w:rsidR="00963E62">
              <w:t xml:space="preserve"> </w:t>
            </w:r>
            <w:r w:rsidR="00F82325">
              <w:t>of stakeholders</w:t>
            </w:r>
            <w:r w:rsidR="00963E62">
              <w:t xml:space="preserve"> and contested truths </w:t>
            </w:r>
            <w:r w:rsidR="00F052F1">
              <w:t>in relation to law enforcement AI?</w:t>
            </w:r>
          </w:p>
        </w:tc>
      </w:tr>
      <w:tr w:rsidR="0001115D" w:rsidTr="22315AB8" w14:paraId="3C58260F" w14:textId="77777777">
        <w:tc>
          <w:tcPr>
            <w:tcW w:w="1413" w:type="dxa"/>
            <w:vMerge w:val="restart"/>
            <w:tcMar/>
          </w:tcPr>
          <w:p w:rsidR="0001115D" w:rsidRDefault="0001115D" w14:paraId="08143426" w14:textId="79493820">
            <w:r>
              <w:t>WP3</w:t>
            </w:r>
          </w:p>
        </w:tc>
        <w:tc>
          <w:tcPr>
            <w:tcW w:w="7603" w:type="dxa"/>
            <w:tcMar/>
          </w:tcPr>
          <w:p w:rsidR="0001115D" w:rsidRDefault="0001115D" w14:paraId="0A2158CB" w14:textId="78777653">
            <w:r>
              <w:t>What future and emerging technologies are likely to impact and influence law enforcement?</w:t>
            </w:r>
          </w:p>
        </w:tc>
      </w:tr>
      <w:tr w:rsidR="0001115D" w:rsidTr="22315AB8" w14:paraId="330B3FDD" w14:textId="77777777">
        <w:tc>
          <w:tcPr>
            <w:tcW w:w="1413" w:type="dxa"/>
            <w:vMerge/>
            <w:tcMar/>
          </w:tcPr>
          <w:p w:rsidR="0001115D" w:rsidRDefault="0001115D" w14:paraId="1CB8DDC6" w14:textId="77777777"/>
        </w:tc>
        <w:tc>
          <w:tcPr>
            <w:tcW w:w="7603" w:type="dxa"/>
            <w:tcMar/>
          </w:tcPr>
          <w:p w:rsidR="0001115D" w:rsidRDefault="0001115D" w14:paraId="7B20C3FA" w14:textId="217AB0DC">
            <w:r w:rsidR="0001115D">
              <w:rPr/>
              <w:t xml:space="preserve">How are each of the above future AI tools categorised in relation to the following? a) </w:t>
            </w:r>
            <w:r w:rsidR="26B2AFCB">
              <w:rPr/>
              <w:t>i</w:t>
            </w:r>
            <w:r w:rsidR="55DBA969">
              <w:rPr/>
              <w:t xml:space="preserve">nput-output behaviour </w:t>
            </w:r>
            <w:r w:rsidR="0001115D">
              <w:rPr/>
              <w:t xml:space="preserve">b) training data and testing c) </w:t>
            </w:r>
            <w:r w:rsidR="02537357">
              <w:rPr/>
              <w:t xml:space="preserve">technical method and </w:t>
            </w:r>
            <w:r w:rsidR="0001115D">
              <w:rPr/>
              <w:t>internal parameter settings d) role in the law enforcement decision and legal framework e) comprehension of measures such as precision and uncertainty f) model chaining and connection with other systems?</w:t>
            </w:r>
          </w:p>
        </w:tc>
      </w:tr>
      <w:tr w:rsidR="0001115D" w:rsidTr="22315AB8" w14:paraId="2E820F2D" w14:textId="77777777">
        <w:tc>
          <w:tcPr>
            <w:tcW w:w="1413" w:type="dxa"/>
            <w:vMerge/>
            <w:tcMar/>
          </w:tcPr>
          <w:p w:rsidR="0001115D" w:rsidRDefault="0001115D" w14:paraId="519DC671" w14:textId="77777777"/>
        </w:tc>
        <w:tc>
          <w:tcPr>
            <w:tcW w:w="7603" w:type="dxa"/>
            <w:tcMar/>
          </w:tcPr>
          <w:p w:rsidR="0001115D" w:rsidRDefault="0001115D" w14:paraId="2CD2CFFE" w14:textId="13A70D16">
            <w:r>
              <w:t>What testing protocols, model techniques and guidelines are required to ensure that future AI tools in law enforcement are responsible?</w:t>
            </w:r>
          </w:p>
        </w:tc>
      </w:tr>
      <w:tr w:rsidR="0001115D" w:rsidTr="22315AB8" w14:paraId="74B61042" w14:textId="77777777">
        <w:tc>
          <w:tcPr>
            <w:tcW w:w="1413" w:type="dxa"/>
            <w:vMerge w:val="restart"/>
            <w:tcMar/>
          </w:tcPr>
          <w:p w:rsidR="0001115D" w:rsidRDefault="0001115D" w14:paraId="2619BC40" w14:textId="5C185EA3">
            <w:r>
              <w:t>WP4a</w:t>
            </w:r>
          </w:p>
        </w:tc>
        <w:tc>
          <w:tcPr>
            <w:tcW w:w="7603" w:type="dxa"/>
            <w:tcMar/>
          </w:tcPr>
          <w:p w:rsidR="0001115D" w:rsidRDefault="000109C7" w14:paraId="4457BB37" w14:textId="68310BA6">
            <w:r w:rsidRPr="000109C7">
              <w:t>What does an effective model for participatory oversight of AI in law enforcement look like?</w:t>
            </w:r>
          </w:p>
        </w:tc>
      </w:tr>
      <w:tr w:rsidR="0001115D" w:rsidTr="22315AB8" w14:paraId="3F3F963B" w14:textId="77777777">
        <w:tc>
          <w:tcPr>
            <w:tcW w:w="1413" w:type="dxa"/>
            <w:vMerge/>
            <w:tcMar/>
          </w:tcPr>
          <w:p w:rsidR="0001115D" w:rsidRDefault="0001115D" w14:paraId="7F1D2741" w14:textId="35F6376B"/>
        </w:tc>
        <w:tc>
          <w:tcPr>
            <w:tcW w:w="7603" w:type="dxa"/>
            <w:tcMar/>
          </w:tcPr>
          <w:p w:rsidR="0001115D" w:rsidRDefault="0001115D" w14:paraId="1C77E958" w14:textId="2C0619FD">
            <w:r>
              <w:t>What lessons can be learned from the establishment and operation of the experimental oversight body?</w:t>
            </w:r>
          </w:p>
        </w:tc>
      </w:tr>
      <w:tr w:rsidR="0001115D" w:rsidTr="22315AB8" w14:paraId="2DB4F64D" w14:textId="77777777">
        <w:tc>
          <w:tcPr>
            <w:tcW w:w="1413" w:type="dxa"/>
            <w:vMerge/>
            <w:tcMar/>
          </w:tcPr>
          <w:p w:rsidR="0001115D" w:rsidRDefault="0001115D" w14:paraId="09716075" w14:textId="77777777"/>
        </w:tc>
        <w:tc>
          <w:tcPr>
            <w:tcW w:w="7603" w:type="dxa"/>
            <w:tcMar/>
          </w:tcPr>
          <w:p w:rsidR="0001115D" w:rsidRDefault="0001115D" w14:paraId="5D8E0DD1" w14:textId="155C1DF6">
            <w:r>
              <w:t xml:space="preserve">Which methods of scrutiny (such as assurance cases, model cards) </w:t>
            </w:r>
            <w:r w:rsidR="5DD91855">
              <w:t>are effective in oversight?</w:t>
            </w:r>
          </w:p>
        </w:tc>
      </w:tr>
      <w:tr w:rsidR="0001115D" w:rsidTr="22315AB8" w14:paraId="3550C10F" w14:textId="77777777">
        <w:tc>
          <w:tcPr>
            <w:tcW w:w="1413" w:type="dxa"/>
            <w:vMerge w:val="restart"/>
            <w:tcMar/>
          </w:tcPr>
          <w:p w:rsidR="0001115D" w:rsidRDefault="0001115D" w14:paraId="66C01DBC" w14:textId="7A2BA076">
            <w:r>
              <w:t>WP4b</w:t>
            </w:r>
          </w:p>
        </w:tc>
        <w:tc>
          <w:tcPr>
            <w:tcW w:w="7603" w:type="dxa"/>
            <w:tcMar/>
          </w:tcPr>
          <w:p w:rsidR="0001115D" w:rsidRDefault="0001115D" w14:paraId="7341907B" w14:textId="648D8C8C">
            <w:r>
              <w:t xml:space="preserve">What issues relating to the use of probabilistic AI do the main stakeholders in the jury trial exercise wish to explore? (prosecution and defence counsel, police, judiciary, Home Office, MoJ, experimental advisory body) </w:t>
            </w:r>
          </w:p>
        </w:tc>
      </w:tr>
      <w:tr w:rsidR="0001115D" w:rsidTr="22315AB8" w14:paraId="5FBBCB55" w14:textId="77777777">
        <w:tc>
          <w:tcPr>
            <w:tcW w:w="1413" w:type="dxa"/>
            <w:vMerge/>
            <w:tcMar/>
          </w:tcPr>
          <w:p w:rsidR="0001115D" w:rsidRDefault="0001115D" w14:paraId="3B96C28F" w14:textId="77777777"/>
        </w:tc>
        <w:tc>
          <w:tcPr>
            <w:tcW w:w="7603" w:type="dxa"/>
            <w:tcMar/>
          </w:tcPr>
          <w:p w:rsidR="0001115D" w:rsidRDefault="0001115D" w14:paraId="21B2B44E" w14:textId="62E9794E">
            <w:r>
              <w:t xml:space="preserve">Which methods of visualisation, design and communication </w:t>
            </w:r>
            <w:r w:rsidR="000831A6">
              <w:t>concerning</w:t>
            </w:r>
            <w:r w:rsidR="001A340A">
              <w:t xml:space="preserve"> uncertainties </w:t>
            </w:r>
            <w:r>
              <w:t xml:space="preserve">are the most effective for </w:t>
            </w:r>
            <w:r w:rsidR="000831A6">
              <w:t xml:space="preserve">supporting </w:t>
            </w:r>
            <w:r w:rsidR="001E2BFC">
              <w:t>users</w:t>
            </w:r>
            <w:r>
              <w:t xml:space="preserve"> and decision-makers? </w:t>
            </w:r>
          </w:p>
        </w:tc>
      </w:tr>
      <w:tr w:rsidR="0001115D" w:rsidTr="22315AB8" w14:paraId="1A813217" w14:textId="77777777">
        <w:tc>
          <w:tcPr>
            <w:tcW w:w="1413" w:type="dxa"/>
            <w:vMerge/>
            <w:tcMar/>
          </w:tcPr>
          <w:p w:rsidR="0001115D" w:rsidRDefault="0001115D" w14:paraId="66F18B81" w14:textId="77777777"/>
        </w:tc>
        <w:tc>
          <w:tcPr>
            <w:tcW w:w="7603" w:type="dxa"/>
            <w:tcMar/>
          </w:tcPr>
          <w:p w:rsidR="0001115D" w:rsidRDefault="0001115D" w14:paraId="5B81B81E" w14:textId="628DFF16">
            <w:r>
              <w:t>What standards, guidance, protocols and governance will be needed to ensure reliability and relevance of AI-enabled evidence in the future?</w:t>
            </w:r>
          </w:p>
        </w:tc>
      </w:tr>
      <w:tr w:rsidR="00E82055" w:rsidTr="22315AB8" w14:paraId="0821CB87" w14:textId="77777777">
        <w:tc>
          <w:tcPr>
            <w:tcW w:w="1413" w:type="dxa"/>
            <w:tcMar/>
          </w:tcPr>
          <w:p w:rsidR="00E82055" w:rsidRDefault="00E82055" w14:paraId="6D597D42" w14:textId="1E4A8819">
            <w:r>
              <w:t>WP5</w:t>
            </w:r>
          </w:p>
        </w:tc>
        <w:tc>
          <w:tcPr>
            <w:tcW w:w="7603" w:type="dxa"/>
            <w:tcMar/>
          </w:tcPr>
          <w:p w:rsidR="00E82055" w:rsidRDefault="002C5CDE" w14:paraId="1D274F81" w14:textId="1E613272">
            <w:r>
              <w:t xml:space="preserve">What similarities and differences can be identified </w:t>
            </w:r>
            <w:r w:rsidR="002B06F4">
              <w:t xml:space="preserve">between law enforcement bases, legal frameworks and contexts across jurisdictions </w:t>
            </w:r>
            <w:r w:rsidR="00A57B9F">
              <w:t>and how do these influence the understandings and development of responsible AI?</w:t>
            </w:r>
          </w:p>
        </w:tc>
      </w:tr>
      <w:tr w:rsidR="007E2B40" w:rsidTr="22315AB8" w14:paraId="7C2A877B" w14:textId="77777777">
        <w:tc>
          <w:tcPr>
            <w:tcW w:w="1413" w:type="dxa"/>
            <w:tcMar/>
          </w:tcPr>
          <w:p w:rsidR="007E2B40" w:rsidRDefault="007E2B40" w14:paraId="55295CE3" w14:textId="0A097138">
            <w:r>
              <w:t>WP6</w:t>
            </w:r>
          </w:p>
        </w:tc>
        <w:tc>
          <w:tcPr>
            <w:tcW w:w="7603" w:type="dxa"/>
            <w:tcMar/>
          </w:tcPr>
          <w:p w:rsidR="007E2B40" w:rsidRDefault="00041745" w14:paraId="2EDD559F" w14:textId="7BF094D0">
            <w:r>
              <w:t xml:space="preserve">What should be included in a framework </w:t>
            </w:r>
            <w:r w:rsidR="002F04AC">
              <w:t xml:space="preserve">to support responsible probabilistic AI in law enforcement? </w:t>
            </w:r>
          </w:p>
        </w:tc>
      </w:tr>
      <w:tr w:rsidR="0001115D" w:rsidTr="22315AB8" w14:paraId="4945ED62" w14:textId="77777777">
        <w:tc>
          <w:tcPr>
            <w:tcW w:w="1413" w:type="dxa"/>
            <w:vMerge w:val="restart"/>
            <w:tcMar/>
          </w:tcPr>
          <w:p w:rsidR="0001115D" w:rsidRDefault="0001115D" w14:paraId="35B386D5" w14:textId="48DB4369">
            <w:r>
              <w:t>WP7</w:t>
            </w:r>
          </w:p>
        </w:tc>
        <w:tc>
          <w:tcPr>
            <w:tcW w:w="7603" w:type="dxa"/>
            <w:tcMar/>
          </w:tcPr>
          <w:p w:rsidR="0001115D" w:rsidRDefault="0001115D" w14:paraId="43485732" w14:textId="1789BAEB">
            <w:r>
              <w:t>How can project research impact and influence our partners, stakeholders and the wider law enforcement ecosystem?</w:t>
            </w:r>
          </w:p>
        </w:tc>
      </w:tr>
      <w:tr w:rsidR="0001115D" w:rsidTr="22315AB8" w14:paraId="3DC0F947" w14:textId="77777777">
        <w:tc>
          <w:tcPr>
            <w:tcW w:w="1413" w:type="dxa"/>
            <w:vMerge/>
            <w:tcMar/>
          </w:tcPr>
          <w:p w:rsidR="0001115D" w:rsidRDefault="0001115D" w14:paraId="6A403C92" w14:textId="77777777"/>
        </w:tc>
        <w:tc>
          <w:tcPr>
            <w:tcW w:w="7603" w:type="dxa"/>
            <w:tcMar/>
          </w:tcPr>
          <w:p w:rsidR="0001115D" w:rsidRDefault="0001115D" w14:paraId="3D609856" w14:textId="6129B4A2">
            <w:r>
              <w:t>How is the project framework applicable to other domains and research contexts?</w:t>
            </w:r>
          </w:p>
        </w:tc>
      </w:tr>
    </w:tbl>
    <w:p w:rsidR="00ED603E" w:rsidRDefault="00ED603E" w14:paraId="502378A0" w14:textId="77777777"/>
    <w:sectPr w:rsidR="00ED603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3E"/>
    <w:rsid w:val="00000FC6"/>
    <w:rsid w:val="00002CBD"/>
    <w:rsid w:val="000109C7"/>
    <w:rsid w:val="0001115D"/>
    <w:rsid w:val="00022605"/>
    <w:rsid w:val="00041745"/>
    <w:rsid w:val="00041A97"/>
    <w:rsid w:val="000831A6"/>
    <w:rsid w:val="00151C41"/>
    <w:rsid w:val="00180179"/>
    <w:rsid w:val="00182241"/>
    <w:rsid w:val="001A0E3C"/>
    <w:rsid w:val="001A340A"/>
    <w:rsid w:val="001A55D1"/>
    <w:rsid w:val="001B7E69"/>
    <w:rsid w:val="001E2BFC"/>
    <w:rsid w:val="0021230C"/>
    <w:rsid w:val="002B06F4"/>
    <w:rsid w:val="002C5CDE"/>
    <w:rsid w:val="002D35ED"/>
    <w:rsid w:val="002F04AC"/>
    <w:rsid w:val="002F615F"/>
    <w:rsid w:val="00336ABC"/>
    <w:rsid w:val="003B4E3C"/>
    <w:rsid w:val="003C2D76"/>
    <w:rsid w:val="003D331C"/>
    <w:rsid w:val="003D39F3"/>
    <w:rsid w:val="003F1DFE"/>
    <w:rsid w:val="003F5165"/>
    <w:rsid w:val="00404CB1"/>
    <w:rsid w:val="00432017"/>
    <w:rsid w:val="004338E1"/>
    <w:rsid w:val="00433B6C"/>
    <w:rsid w:val="0043659C"/>
    <w:rsid w:val="00481090"/>
    <w:rsid w:val="0057649F"/>
    <w:rsid w:val="005958BB"/>
    <w:rsid w:val="005D4FD0"/>
    <w:rsid w:val="005E5882"/>
    <w:rsid w:val="005E6CAC"/>
    <w:rsid w:val="00650329"/>
    <w:rsid w:val="0065118E"/>
    <w:rsid w:val="00667384"/>
    <w:rsid w:val="0067655C"/>
    <w:rsid w:val="00680885"/>
    <w:rsid w:val="006A36A3"/>
    <w:rsid w:val="006C1A52"/>
    <w:rsid w:val="00745D77"/>
    <w:rsid w:val="007617F1"/>
    <w:rsid w:val="00797F85"/>
    <w:rsid w:val="007E2B40"/>
    <w:rsid w:val="00812AE6"/>
    <w:rsid w:val="008639F5"/>
    <w:rsid w:val="008D6037"/>
    <w:rsid w:val="00923E6C"/>
    <w:rsid w:val="00927F32"/>
    <w:rsid w:val="00935C71"/>
    <w:rsid w:val="009475C0"/>
    <w:rsid w:val="00963E62"/>
    <w:rsid w:val="0098284A"/>
    <w:rsid w:val="009A188D"/>
    <w:rsid w:val="00A06A8D"/>
    <w:rsid w:val="00A11979"/>
    <w:rsid w:val="00A40761"/>
    <w:rsid w:val="00A57B9F"/>
    <w:rsid w:val="00A9635E"/>
    <w:rsid w:val="00AA15D1"/>
    <w:rsid w:val="00AE2725"/>
    <w:rsid w:val="00B15004"/>
    <w:rsid w:val="00B4134C"/>
    <w:rsid w:val="00B627C6"/>
    <w:rsid w:val="00B8306C"/>
    <w:rsid w:val="00B86226"/>
    <w:rsid w:val="00B966CB"/>
    <w:rsid w:val="00C64D7E"/>
    <w:rsid w:val="00C85F94"/>
    <w:rsid w:val="00C866D6"/>
    <w:rsid w:val="00D34824"/>
    <w:rsid w:val="00D77B66"/>
    <w:rsid w:val="00DA549E"/>
    <w:rsid w:val="00DA58D2"/>
    <w:rsid w:val="00DA5B9E"/>
    <w:rsid w:val="00DD0B4C"/>
    <w:rsid w:val="00DE524A"/>
    <w:rsid w:val="00E01452"/>
    <w:rsid w:val="00E61B5A"/>
    <w:rsid w:val="00E82055"/>
    <w:rsid w:val="00EB0553"/>
    <w:rsid w:val="00ED1B6C"/>
    <w:rsid w:val="00ED603E"/>
    <w:rsid w:val="00EE5672"/>
    <w:rsid w:val="00F052F1"/>
    <w:rsid w:val="00F05887"/>
    <w:rsid w:val="00F55B6D"/>
    <w:rsid w:val="00F82325"/>
    <w:rsid w:val="00F83CDF"/>
    <w:rsid w:val="00FF15CE"/>
    <w:rsid w:val="02537357"/>
    <w:rsid w:val="03348BB5"/>
    <w:rsid w:val="102E236C"/>
    <w:rsid w:val="22315AB8"/>
    <w:rsid w:val="258B41B2"/>
    <w:rsid w:val="26B2AFCB"/>
    <w:rsid w:val="41F45351"/>
    <w:rsid w:val="4781E989"/>
    <w:rsid w:val="528B4A7F"/>
    <w:rsid w:val="53861FDC"/>
    <w:rsid w:val="55DBA969"/>
    <w:rsid w:val="5A78600D"/>
    <w:rsid w:val="5DD91855"/>
    <w:rsid w:val="65C31049"/>
    <w:rsid w:val="6AA5E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9A0A"/>
  <w15:chartTrackingRefBased/>
  <w15:docId w15:val="{AA19BE06-12D6-48C3-9DB8-4DFD9A6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D603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03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03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D603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D603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D603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D603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D603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D603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D603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D603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D603E"/>
    <w:rPr>
      <w:rFonts w:eastAsiaTheme="majorEastAsia" w:cstheme="majorBidi"/>
      <w:color w:val="272727" w:themeColor="text1" w:themeTint="D8"/>
    </w:rPr>
  </w:style>
  <w:style w:type="paragraph" w:styleId="Title">
    <w:name w:val="Title"/>
    <w:basedOn w:val="Normal"/>
    <w:next w:val="Normal"/>
    <w:link w:val="TitleChar"/>
    <w:uiPriority w:val="10"/>
    <w:qFormat/>
    <w:rsid w:val="00ED603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D603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D603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D6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03E"/>
    <w:pPr>
      <w:spacing w:before="160"/>
      <w:jc w:val="center"/>
    </w:pPr>
    <w:rPr>
      <w:i/>
      <w:iCs/>
      <w:color w:val="404040" w:themeColor="text1" w:themeTint="BF"/>
    </w:rPr>
  </w:style>
  <w:style w:type="character" w:styleId="QuoteChar" w:customStyle="1">
    <w:name w:val="Quote Char"/>
    <w:basedOn w:val="DefaultParagraphFont"/>
    <w:link w:val="Quote"/>
    <w:uiPriority w:val="29"/>
    <w:rsid w:val="00ED603E"/>
    <w:rPr>
      <w:i/>
      <w:iCs/>
      <w:color w:val="404040" w:themeColor="text1" w:themeTint="BF"/>
    </w:rPr>
  </w:style>
  <w:style w:type="paragraph" w:styleId="ListParagraph">
    <w:name w:val="List Paragraph"/>
    <w:basedOn w:val="Normal"/>
    <w:uiPriority w:val="34"/>
    <w:qFormat/>
    <w:rsid w:val="00ED603E"/>
    <w:pPr>
      <w:ind w:left="720"/>
      <w:contextualSpacing/>
    </w:pPr>
  </w:style>
  <w:style w:type="character" w:styleId="IntenseEmphasis">
    <w:name w:val="Intense Emphasis"/>
    <w:basedOn w:val="DefaultParagraphFont"/>
    <w:uiPriority w:val="21"/>
    <w:qFormat/>
    <w:rsid w:val="00ED603E"/>
    <w:rPr>
      <w:i/>
      <w:iCs/>
      <w:color w:val="0F4761" w:themeColor="accent1" w:themeShade="BF"/>
    </w:rPr>
  </w:style>
  <w:style w:type="paragraph" w:styleId="IntenseQuote">
    <w:name w:val="Intense Quote"/>
    <w:basedOn w:val="Normal"/>
    <w:next w:val="Normal"/>
    <w:link w:val="IntenseQuoteChar"/>
    <w:uiPriority w:val="30"/>
    <w:qFormat/>
    <w:rsid w:val="00ED603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D603E"/>
    <w:rPr>
      <w:i/>
      <w:iCs/>
      <w:color w:val="0F4761" w:themeColor="accent1" w:themeShade="BF"/>
    </w:rPr>
  </w:style>
  <w:style w:type="character" w:styleId="IntenseReference">
    <w:name w:val="Intense Reference"/>
    <w:basedOn w:val="DefaultParagraphFont"/>
    <w:uiPriority w:val="32"/>
    <w:qFormat/>
    <w:rsid w:val="00ED603E"/>
    <w:rPr>
      <w:b/>
      <w:bCs/>
      <w:smallCaps/>
      <w:color w:val="0F4761" w:themeColor="accent1" w:themeShade="BF"/>
      <w:spacing w:val="5"/>
    </w:rPr>
  </w:style>
  <w:style w:type="table" w:styleId="TableGrid">
    <w:name w:val="Table Grid"/>
    <w:basedOn w:val="TableNormal"/>
    <w:uiPriority w:val="39"/>
    <w:rsid w:val="00ED60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C2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sv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32C62CBB1914EBD39A462F500CF28" ma:contentTypeVersion="13" ma:contentTypeDescription="Create a new document." ma:contentTypeScope="" ma:versionID="ec648e11955f7a9d3305abd1ecaf49be">
  <xsd:schema xmlns:xsd="http://www.w3.org/2001/XMLSchema" xmlns:xs="http://www.w3.org/2001/XMLSchema" xmlns:p="http://schemas.microsoft.com/office/2006/metadata/properties" xmlns:ns2="3e9745ca-b840-48a6-8ce3-768270d9d133" xmlns:ns3="4d99f569-e74e-4d76-bdbc-b9c309bc8cad" targetNamespace="http://schemas.microsoft.com/office/2006/metadata/properties" ma:root="true" ma:fieldsID="6753a6f9dff55cb9b4a15be68f618c01" ns2:_="" ns3:_="">
    <xsd:import namespace="3e9745ca-b840-48a6-8ce3-768270d9d133"/>
    <xsd:import namespace="4d99f569-e74e-4d76-bdbc-b9c309bc8c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745ca-b840-48a6-8ce3-768270d9d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9f569-e74e-4d76-bdbc-b9c309bc8c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2973e6-f6c1-4c86-9d55-96f3b8053a49}" ma:internalName="TaxCatchAll" ma:showField="CatchAllData" ma:web="4d99f569-e74e-4d76-bdbc-b9c309bc8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99f569-e74e-4d76-bdbc-b9c309bc8cad" xsi:nil="true"/>
    <lcf76f155ced4ddcb4097134ff3c332f xmlns="3e9745ca-b840-48a6-8ce3-768270d9d1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65989A-BD3A-40BE-9670-622C367A8E7D}">
  <ds:schemaRefs>
    <ds:schemaRef ds:uri="http://schemas.microsoft.com/sharepoint/v3/contenttype/forms"/>
  </ds:schemaRefs>
</ds:datastoreItem>
</file>

<file path=customXml/itemProps2.xml><?xml version="1.0" encoding="utf-8"?>
<ds:datastoreItem xmlns:ds="http://schemas.openxmlformats.org/officeDocument/2006/customXml" ds:itemID="{EEBC148E-FC17-4760-A00D-CAA32921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745ca-b840-48a6-8ce3-768270d9d133"/>
    <ds:schemaRef ds:uri="4d99f569-e74e-4d76-bdbc-b9c309bc8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3F81A-74B5-49BC-BF52-95AD88D11AA0}">
  <ds:schemaRefs>
    <ds:schemaRef ds:uri="http://schemas.microsoft.com/office/2006/metadata/properties"/>
    <ds:schemaRef ds:uri="http://schemas.microsoft.com/office/infopath/2007/PartnerControls"/>
    <ds:schemaRef ds:uri="4d99f569-e74e-4d76-bdbc-b9c309bc8cad"/>
    <ds:schemaRef ds:uri="3e9745ca-b840-48a6-8ce3-768270d9d13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Oswald</dc:creator>
  <keywords/>
  <dc:description/>
  <lastModifiedBy>Marion Oswald</lastModifiedBy>
  <revision>84</revision>
  <dcterms:created xsi:type="dcterms:W3CDTF">2024-10-11T16:01:00.0000000Z</dcterms:created>
  <dcterms:modified xsi:type="dcterms:W3CDTF">2024-10-16T17:46:53.4820290Z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0x010100F3932C62CBB1914EBD39A462F500CF28</vt:lpwstr>
  </property>
  <property fmtid="{D5CDD505-2E9C-101B-9397-08002B2CF9AE}" pid="3" name="MediaServiceImageTags">
    <vt:lpwstr/>
  </property>
</Properties>
</file>